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berlin-structural-solutions-gmbh"/>
    <w:p>
      <w:pPr>
        <w:pStyle w:val="Heading1"/>
      </w:pPr>
      <w:r>
        <w:t xml:space="preserve">Berlin Structural Solutions GmbH</w:t>
      </w:r>
    </w:p>
    <w:p>
      <w:pPr>
        <w:pStyle w:val="FirstParagraph"/>
      </w:pPr>
      <w:r>
        <w:rPr>
          <w:bCs/>
          <w:b/>
        </w:rPr>
        <w:t xml:space="preserve">Civil Engineering &amp; Infrastructure Consulting</w:t>
      </w:r>
    </w:p>
    <w:p>
      <w:pPr>
        <w:pStyle w:val="BodyText"/>
      </w:pPr>
      <w:r>
        <w:t xml:space="preserve">Friedrichstraße 123, 10117 Berlin, Germany</w:t>
      </w:r>
    </w:p>
    <w:p>
      <w:pPr>
        <w:pStyle w:val="BodyText"/>
      </w:pPr>
      <w:r>
        <w:t xml:space="preserve">Phone: +49 30 12345678 | Email: billing@berlinstructural.de</w:t>
      </w:r>
    </w:p>
    <w:p>
      <w:pPr>
        <w:pStyle w:val="BodyText"/>
      </w:pPr>
      <w:r>
        <w:t xml:space="preserve">USt-IdNr.: DE123456789 | HRB 123456 B (Amtsgericht 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U-Bahn Station Renovation - Tiergarten</w:t>
      </w:r>
    </w:p>
    <w:bookmarkEnd w:id="21"/>
    <w:bookmarkStart w:id="22" w:name="bill-to"/>
    <w:p>
      <w:pPr>
        <w:pStyle w:val="Heading3"/>
      </w:pPr>
      <w:r>
        <w:t xml:space="preserve">Bill To:</w:t>
      </w:r>
    </w:p>
    <w:p>
      <w:pPr>
        <w:pStyle w:val="FirstParagraph"/>
      </w:pPr>
      <w:r>
        <w:rPr>
          <w:bCs/>
          <w:b/>
        </w:rPr>
        <w:t xml:space="preserve">Senatsverwaltung für Stadtentwicklung und Wohnen Berlin</w:t>
      </w:r>
    </w:p>
    <w:p>
      <w:pPr>
        <w:pStyle w:val="BodyText"/>
      </w:pPr>
      <w:r>
        <w:t xml:space="preserve">Referat Infrastruktur und Verkehr</w:t>
      </w:r>
    </w:p>
    <w:p>
      <w:pPr>
        <w:pStyle w:val="BodyText"/>
      </w:pPr>
      <w:r>
        <w:t xml:space="preserve">Wilhelmstraße 70, 10117 Berlin, Germany</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Comprehensive subsurface investigation for the Tiergarten expansion project. This includes borehole drilling, soil sampling, and laboratory testing to determine bearing capacity and groundwater levels in accordance with DIN 4020 standards.</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Detailed evaluation of existing concrete structures and load-bearing walls. Non-destructive testing (NDT) and finite element analysis (FEA) to ensure compliance with Eurocode 2 (EN 1992) for reinforced concrete structures.</w:t>
            </w:r>
          </w:p>
        </w:tc>
        <w:tc>
          <w:tcPr/>
          <w:p>
            <w:pPr>
              <w:pStyle w:val="Compact"/>
              <w:jc w:val="left"/>
            </w:pPr>
            <w:r>
              <w:t xml:space="preserve">65.0</w:t>
            </w:r>
          </w:p>
        </w:tc>
        <w:tc>
          <w:tcPr/>
          <w:p>
            <w:pPr>
              <w:pStyle w:val="Compact"/>
              <w:jc w:val="left"/>
            </w:pPr>
            <w:r>
              <w:t xml:space="preserve">195.00</w:t>
            </w:r>
          </w:p>
        </w:tc>
        <w:tc>
          <w:tcPr/>
          <w:p>
            <w:pPr>
              <w:pStyle w:val="Compact"/>
              <w:jc w:val="left"/>
            </w:pPr>
            <w:r>
              <w:t xml:space="preserve">12,675.00</w:t>
            </w:r>
          </w:p>
        </w:tc>
      </w:tr>
      <w:tr>
        <w:tc>
          <w:tcPr/>
          <w:p>
            <w:pPr>
              <w:pStyle w:val="Compact"/>
              <w:jc w:val="left"/>
            </w:pPr>
            <w:r>
              <w:t xml:space="preserve">3</w:t>
            </w:r>
          </w:p>
        </w:tc>
        <w:tc>
          <w:tcPr/>
          <w:p>
            <w:pPr>
              <w:pStyle w:val="Compact"/>
              <w:jc w:val="left"/>
            </w:pPr>
            <w:r>
              <w:rPr>
                <w:bCs/>
                <w:b/>
              </w:rPr>
              <w:t xml:space="preserve">Hydraulic Modeling &amp; Drainage Design</w:t>
            </w:r>
            <w:r>
              <w:br/>
            </w:r>
            <w:r>
              <w:t xml:space="preserve">Design of stormwater management systems to mitigate flooding risks in the Berlin urban environment. Includes hydraulic calculations and integration with existing municipal drainage networks per local Berlin regulations.</w:t>
            </w:r>
          </w:p>
        </w:tc>
        <w:tc>
          <w:tcPr/>
          <w:p>
            <w:pPr>
              <w:pStyle w:val="Compact"/>
              <w:jc w:val="left"/>
            </w:pPr>
            <w:r>
              <w:t xml:space="preserve">30.0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4</w:t>
            </w:r>
          </w:p>
        </w:tc>
        <w:tc>
          <w:tcPr/>
          <w:p>
            <w:pPr>
              <w:pStyle w:val="Compact"/>
              <w:jc w:val="left"/>
            </w:pPr>
            <w:r>
              <w:rPr>
                <w:bCs/>
                <w:b/>
              </w:rPr>
              <w:t xml:space="preserve">Construction Supervision &amp; Quality Assurance</w:t>
            </w:r>
            <w:r>
              <w:br/>
            </w:r>
            <w:r>
              <w:t xml:space="preserve">On-site supervision of foundation works and structural concrete pouring. Ensuring adherence to technical specifications, safety protocols, and German construction law (BauGB).</w:t>
            </w:r>
          </w:p>
        </w:tc>
        <w:tc>
          <w:tcPr/>
          <w:p>
            <w:pPr>
              <w:pStyle w:val="Compact"/>
              <w:jc w:val="left"/>
            </w:pPr>
            <w:r>
              <w:t xml:space="preserve">50.0</w:t>
            </w:r>
          </w:p>
        </w:tc>
        <w:tc>
          <w:tcPr/>
          <w:p>
            <w:pPr>
              <w:pStyle w:val="Compact"/>
              <w:jc w:val="left"/>
            </w:pPr>
            <w:r>
              <w:t xml:space="preserve">160.00</w:t>
            </w:r>
          </w:p>
        </w:tc>
        <w:tc>
          <w:tcPr/>
          <w:p>
            <w:pPr>
              <w:pStyle w:val="Compact"/>
              <w:jc w:val="left"/>
            </w:pPr>
            <w:r>
              <w:t xml:space="preserve">8,000.00</w:t>
            </w:r>
          </w:p>
        </w:tc>
      </w:tr>
      <w:tr>
        <w:tc>
          <w:tcPr/>
          <w:p>
            <w:pPr>
              <w:pStyle w:val="Compact"/>
              <w:jc w:val="left"/>
            </w:pPr>
            <w:r>
              <w:t xml:space="preserve">5</w:t>
            </w:r>
          </w:p>
        </w:tc>
        <w:tc>
          <w:tcPr/>
          <w:p>
            <w:pPr>
              <w:pStyle w:val="Compact"/>
              <w:jc w:val="left"/>
            </w:pPr>
            <w:r>
              <w:rPr>
                <w:bCs/>
                <w:b/>
              </w:rPr>
              <w:t xml:space="preserve">Environmental Impact Assessment (EIA) Support</w:t>
            </w:r>
            <w:r>
              <w:br/>
            </w:r>
            <w:r>
              <w:t xml:space="preserve">Technical input for the EIA report focusing on soil contamination risks and noise/vibration control during construction phases in the sensitive Tiergarten area.</w:t>
            </w:r>
          </w:p>
        </w:tc>
        <w:tc>
          <w:tcPr/>
          <w:p>
            <w:pPr>
              <w:pStyle w:val="Compact"/>
              <w:jc w:val="left"/>
            </w:pPr>
            <w:r>
              <w:t xml:space="preserve">20.0</w:t>
            </w:r>
          </w:p>
        </w:tc>
        <w:tc>
          <w:tcPr/>
          <w:p>
            <w:pPr>
              <w:pStyle w:val="Compact"/>
              <w:jc w:val="left"/>
            </w:pPr>
            <w:r>
              <w:t xml:space="preserve">200.00</w:t>
            </w:r>
          </w:p>
        </w:tc>
        <w:tc>
          <w:tcPr/>
          <w:p>
            <w:pPr>
              <w:pStyle w:val="Compact"/>
              <w:jc w:val="left"/>
            </w:pPr>
            <w:r>
              <w:t xml:space="preserve">4,000.00</w:t>
            </w:r>
          </w:p>
        </w:tc>
      </w:tr>
    </w:tbl>
    <w:p>
      <w:pPr>
        <w:pStyle w:val="BodyText"/>
      </w:pPr>
      <w:r>
        <w:t xml:space="preserve">Subtotal:</w:t>
      </w:r>
      <w:r>
        <w:t xml:space="preserve"> </w:t>
      </w:r>
      <w:r>
        <w:t xml:space="preserve">37,125.00 EUR</w:t>
      </w:r>
    </w:p>
    <w:p>
      <w:pPr>
        <w:pStyle w:val="BodyText"/>
      </w:pPr>
      <w:r>
        <w:t xml:space="preserve">VAT (19%):</w:t>
      </w:r>
      <w:r>
        <w:t xml:space="preserve"> </w:t>
      </w:r>
      <w:r>
        <w:t xml:space="preserve">7,053.75 EUR</w:t>
      </w:r>
    </w:p>
    <w:p>
      <w:pPr>
        <w:pStyle w:val="BodyText"/>
      </w:pPr>
      <w:r>
        <w:t xml:space="preserve">Total Due:</w:t>
      </w:r>
      <w:r>
        <w:t xml:space="preserve"> </w:t>
      </w:r>
      <w:r>
        <w:t xml:space="preserve">44,178.75 EUR</w:t>
      </w:r>
    </w:p>
    <w:bookmarkStart w:id="23" w:name="payment-terms-conditions"/>
    <w:p>
      <w:pPr>
        <w:pStyle w:val="Heading4"/>
      </w:pPr>
      <w:r>
        <w:t xml:space="preserve">Payment Terms &amp; Conditions:</w:t>
      </w:r>
    </w:p>
    <w:p>
      <w:pPr>
        <w:pStyle w:val="FirstParagraph"/>
      </w:pPr>
      <w:r>
        <w:t xml:space="preserve">Payment is due within 30 days of the invoice date. Please include the invoice number (INV-2023-10-042) as a reference for all payments. Late payments will incur interest at the statutory rate applicable in Germany.</w:t>
      </w:r>
    </w:p>
    <w:p>
      <w:pPr>
        <w:pStyle w:val="BodyText"/>
      </w:pPr>
      <w:r>
        <w:rPr>
          <w:bCs/>
          <w:b/>
        </w:rPr>
        <w:t xml:space="preserve">Bank Details:</w:t>
      </w:r>
      <w:r>
        <w:br/>
      </w:r>
      <w:r>
        <w:t xml:space="preserve">Bank Name: Berliner Sparkasse</w:t>
      </w:r>
      <w:r>
        <w:br/>
      </w:r>
      <w:r>
        <w:t xml:space="preserve">Account Holder: Berlin Structural Solutions GmbH</w:t>
      </w:r>
      <w:r>
        <w:br/>
      </w:r>
      <w:r>
        <w:t xml:space="preserve">IBAN: DE89 3705 0000 0000 1234 56</w:t>
      </w:r>
      <w:r>
        <w:br/>
      </w:r>
      <w:r>
        <w:t xml:space="preserve">BIC: BELADEBEXXX</w:t>
      </w:r>
    </w:p>
    <w:p>
      <w:pPr>
        <w:pStyle w:val="BodyText"/>
      </w:pPr>
      <w:r>
        <w:rPr>
          <w:bCs/>
          <w:b/>
        </w:rPr>
        <w:t xml:space="preserve">Legal Notice:</w:t>
      </w:r>
      <w:r>
        <w:br/>
      </w:r>
      <w:r>
        <w:t xml:space="preserve">This invoice is issued in accordance with the German Commercial Code (HGB) and the Value Added Tax Act (UStG). All services provided are subject to the general terms and conditions of Berlin Structural Solutions GmbH. Disputes are subject to the jurisdiction of the courts in Berlin, Germany.</w:t>
      </w:r>
    </w:p>
    <w:p>
      <w:pPr>
        <w:pStyle w:val="BodyText"/>
      </w:pPr>
      <w:r>
        <w:rPr>
          <w:bCs/>
          <w:b/>
        </w:rPr>
        <w:t xml:space="preserve">Civil Engineering Compliance:</w:t>
      </w:r>
      <w:r>
        <w:br/>
      </w:r>
      <w:r>
        <w:t xml:space="preserve">All engineering calculations, designs, and assessments have been performed by licensed Civil Engineers registered with the relevant German engineering chamber (Ingenieurkammer Berlin). We guarantee that all work meets the highest standards of safety, durability, and regulatory compliance required for infrastructure projects in Berlin.</w:t>
      </w:r>
    </w:p>
    <w:bookmarkEnd w:id="23"/>
    <w:p>
      <w:pPr>
        <w:pStyle w:val="BodyText"/>
      </w:pPr>
      <w:r>
        <w:t xml:space="preserve">Thank you for your business. We appreciate your trust in our civil engineering expertise.</w:t>
      </w:r>
    </w:p>
    <w:p>
      <w:pPr>
        <w:pStyle w:val="BodyText"/>
      </w:pPr>
      <w:r>
        <w:t xml:space="preserve">Berlin Structural Solutions GmbH | Friedrichstraße 123, 10117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Civil Engineering Services - Berlin, Germany</dc:title>
  <dc:creator/>
  <dc:language>en</dc:language>
  <cp:keywords/>
  <dcterms:created xsi:type="dcterms:W3CDTF">2026-10-10T06:18:22Z</dcterms:created>
  <dcterms:modified xsi:type="dcterms:W3CDTF">2026-10-10T06:18:22Z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