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rhein-main-civil-engineering-gmbh"/>
    <w:p>
      <w:pPr>
        <w:pStyle w:val="Heading1"/>
      </w:pPr>
      <w:r>
        <w:t xml:space="preserve">Rhein-Main Civil Engineering GmbH</w:t>
      </w:r>
    </w:p>
    <w:p>
      <w:pPr>
        <w:pStyle w:val="FirstParagraph"/>
      </w:pPr>
      <w:r>
        <w:rPr>
          <w:bCs/>
          <w:b/>
        </w:rPr>
        <w:t xml:space="preserve">Specialized Structural &amp; Infrastructure Consulting</w:t>
      </w:r>
    </w:p>
    <w:p>
      <w:pPr>
        <w:pStyle w:val="BodyText"/>
      </w:pPr>
      <w:r>
        <w:t xml:space="preserve">Mainzer Landstraße 120</w:t>
      </w:r>
    </w:p>
    <w:p>
      <w:pPr>
        <w:pStyle w:val="BodyText"/>
      </w:pPr>
      <w:r>
        <w:t xml:space="preserve">60325 Frankfurt am Main, Germany</w:t>
      </w:r>
    </w:p>
    <w:p>
      <w:pPr>
        <w:pStyle w:val="BodyText"/>
      </w:pPr>
      <w:r>
        <w:t xml:space="preserve">Phone: +49 69 12345678</w:t>
      </w:r>
    </w:p>
    <w:p>
      <w:pPr>
        <w:pStyle w:val="BodyText"/>
      </w:pPr>
      <w:r>
        <w:t xml:space="preserve">Email: billing@rhein-main-civil.de</w:t>
      </w:r>
    </w:p>
    <w:p>
      <w:pPr>
        <w:pStyle w:val="BodyText"/>
      </w:pPr>
      <w:r>
        <w:t xml:space="preserve">USt-IdNr.: DE123456789 | HRB 123456 Frankfurt am Main</w:t>
      </w:r>
    </w:p>
    <w:bookmarkEnd w:id="20"/>
    <w:bookmarkStart w:id="21" w:name="invoice"/>
    <w:p>
      <w:pPr>
        <w:pStyle w:val="Heading2"/>
      </w:pPr>
      <w:r>
        <w:t xml:space="preserve">INVOICE</w:t>
      </w:r>
    </w:p>
    <w:p>
      <w:pPr>
        <w:pStyle w:val="FirstParagraph"/>
      </w:pPr>
      <w:r>
        <w:t xml:space="preserve">Rechnung Nr. 2023-10-045</w:t>
      </w:r>
    </w:p>
    <w:bookmarkEnd w:id="21"/>
    <w:bookmarkStart w:id="22" w:name="bill-to-kunde"/>
    <w:p>
      <w:pPr>
        <w:pStyle w:val="Heading3"/>
      </w:pPr>
      <w:r>
        <w:t xml:space="preserve">Bill To / Kunde</w:t>
      </w:r>
    </w:p>
    <w:p>
      <w:pPr>
        <w:pStyle w:val="FirstParagraph"/>
      </w:pPr>
      <w:r>
        <w:rPr>
          <w:bCs/>
          <w:b/>
        </w:rPr>
        <w:t xml:space="preserve">Frankfurt Urban Development AG</w:t>
      </w:r>
    </w:p>
    <w:p>
      <w:pPr>
        <w:pStyle w:val="BodyText"/>
      </w:pPr>
      <w:r>
        <w:t xml:space="preserve">Attn: Procurement Department</w:t>
      </w:r>
    </w:p>
    <w:p>
      <w:pPr>
        <w:pStyle w:val="BodyText"/>
      </w:pPr>
      <w:r>
        <w:t xml:space="preserve">Opernplatz 14</w:t>
      </w:r>
    </w:p>
    <w:p>
      <w:pPr>
        <w:pStyle w:val="BodyText"/>
      </w:pPr>
      <w:r>
        <w:t xml:space="preserve">60313 Frankfurt am Main, Germany</w:t>
      </w:r>
    </w:p>
    <w:p>
      <w:pPr>
        <w:pStyle w:val="BodyText"/>
      </w:pPr>
      <w:r>
        <w:t xml:space="preserve">VAT ID: DE987654321</w:t>
      </w:r>
    </w:p>
    <w:bookmarkEnd w:id="22"/>
    <w:bookmarkStart w:id="23" w:name="invoice-details"/>
    <w:p>
      <w:pPr>
        <w:pStyle w:val="Heading3"/>
      </w:pPr>
      <w:r>
        <w:t xml:space="preserve">Invoice Details</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 (Net 30)</w:t>
      </w:r>
    </w:p>
    <w:p>
      <w:pPr>
        <w:pStyle w:val="BodyText"/>
      </w:pPr>
      <w:r>
        <w:rPr>
          <w:bCs/>
          <w:b/>
        </w:rPr>
        <w:t xml:space="preserve">Project:</w:t>
      </w:r>
      <w:r>
        <w:t xml:space="preserve"> </w:t>
      </w:r>
      <w:r>
        <w:t xml:space="preserve">Main Tower Structural Retrofit &amp; Foundation Analysis</w:t>
      </w:r>
    </w:p>
    <w:p>
      <w:pPr>
        <w:pStyle w:val="BodyText"/>
      </w:pPr>
      <w:r>
        <w:rPr>
          <w:bCs/>
          <w:b/>
        </w:rPr>
        <w:t xml:space="preserve">Reference:</w:t>
      </w:r>
      <w:r>
        <w:t xml:space="preserve"> </w:t>
      </w:r>
      <w:r>
        <w:t xml:space="preserve">Contract #FM-2023-CE-09</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Phase 1: Geotechnical Site Investigation &amp; Soil Analysis</w:t>
            </w:r>
            <w:r>
              <w:br/>
            </w:r>
            <w:r>
              <w:t xml:space="preserve">Comprehensive soil sampling and bearing capacity analysis for the proposed extension in Frankfurt's financial district. Includes laboratory testing of soil samples for moisture content, shear strength, and compressibility in accordance with DIN 4020 standards.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rPr>
                <w:bCs/>
                <w:b/>
              </w:rPr>
              <w:t xml:space="preserve">Phase 2: Structural Integrity Assessment</w:t>
            </w:r>
            <w:r>
              <w:br/>
            </w:r>
            <w:r>
              <w:t xml:space="preserve">Detailed non-destructive testing (NDT) of existing concrete structures. Evaluation of load-bearing walls and columns to ensure compliance with Eurocode 2 (EN 1992). Preparation of technical report detailing necessary reinforcements for seismic and wind load resistance specific to the Frankfurt region.</w:t>
            </w:r>
          </w:p>
        </w:tc>
        <w:tc>
          <w:tcPr/>
          <w:p>
            <w:pPr>
              <w:pStyle w:val="Compact"/>
              <w:jc w:val="left"/>
            </w:pPr>
            <w:r>
              <w:t xml:space="preserve">45</w:t>
            </w:r>
          </w:p>
        </w:tc>
        <w:tc>
          <w:tcPr/>
          <w:p>
            <w:pPr>
              <w:pStyle w:val="Compact"/>
              <w:jc w:val="left"/>
            </w:pPr>
            <w:r>
              <w:t xml:space="preserve">180.00</w:t>
            </w:r>
          </w:p>
        </w:tc>
        <w:tc>
          <w:tcPr/>
          <w:p>
            <w:pPr>
              <w:pStyle w:val="Compact"/>
              <w:jc w:val="left"/>
            </w:pPr>
            <w:r>
              <w:t xml:space="preserve">8,100.00</w:t>
            </w:r>
          </w:p>
        </w:tc>
      </w:tr>
      <w:tr>
        <w:tc>
          <w:tcPr/>
          <w:p>
            <w:pPr>
              <w:pStyle w:val="Compact"/>
              <w:jc w:val="left"/>
            </w:pPr>
            <w:r>
              <w:rPr>
                <w:bCs/>
                <w:b/>
              </w:rPr>
              <w:t xml:space="preserve">Phase 3: CAD Modeling &amp; BIM Integration</w:t>
            </w:r>
            <w:r>
              <w:br/>
            </w:r>
            <w:r>
              <w:t xml:space="preserve">Creation of 3D Building Information Models (BIM) for the civil engineering components. Coordination with architectural and MEP teams to resolve clashes in utility routing and structural elements. Deliverables include Revit models and detailed construction drawings.</w:t>
            </w:r>
          </w:p>
        </w:tc>
        <w:tc>
          <w:tcPr/>
          <w:p>
            <w:pPr>
              <w:pStyle w:val="Compact"/>
              <w:jc w:val="left"/>
            </w:pPr>
            <w:r>
              <w:t xml:space="preserve">60</w:t>
            </w:r>
          </w:p>
        </w:tc>
        <w:tc>
          <w:tcPr/>
          <w:p>
            <w:pPr>
              <w:pStyle w:val="Compact"/>
              <w:jc w:val="left"/>
            </w:pPr>
            <w:r>
              <w:t xml:space="preserve">165.00</w:t>
            </w:r>
          </w:p>
        </w:tc>
        <w:tc>
          <w:tcPr/>
          <w:p>
            <w:pPr>
              <w:pStyle w:val="Compact"/>
              <w:jc w:val="left"/>
            </w:pPr>
            <w:r>
              <w:t xml:space="preserve">9,900.00</w:t>
            </w:r>
          </w:p>
        </w:tc>
      </w:tr>
      <w:tr>
        <w:tc>
          <w:tcPr/>
          <w:p>
            <w:pPr>
              <w:pStyle w:val="Compact"/>
              <w:jc w:val="left"/>
            </w:pPr>
            <w:r>
              <w:rPr>
                <w:bCs/>
                <w:b/>
              </w:rPr>
              <w:t xml:space="preserve">Phase 4: Regulatory Compliance &amp; Permitting Support</w:t>
            </w:r>
            <w:r>
              <w:br/>
            </w:r>
            <w:r>
              <w:t xml:space="preserve">Preparation of documentation required for the Frankfurt Building Authority (Bauamt). Ensuring all civil engineering designs meet local zoning laws, environmental regulations, and fire safety codes. Includes submission of static calculations and stability proofs.</w:t>
            </w:r>
          </w:p>
        </w:tc>
        <w:tc>
          <w:tcPr/>
          <w:p>
            <w:pPr>
              <w:pStyle w:val="Compact"/>
              <w:jc w:val="left"/>
            </w:pPr>
            <w:r>
              <w:t xml:space="preserve">20</w:t>
            </w:r>
          </w:p>
        </w:tc>
        <w:tc>
          <w:tcPr/>
          <w:p>
            <w:pPr>
              <w:pStyle w:val="Compact"/>
              <w:jc w:val="left"/>
            </w:pPr>
            <w:r>
              <w:t xml:space="preserve">195.00</w:t>
            </w:r>
          </w:p>
        </w:tc>
        <w:tc>
          <w:tcPr/>
          <w:p>
            <w:pPr>
              <w:pStyle w:val="Compact"/>
              <w:jc w:val="left"/>
            </w:pPr>
            <w:r>
              <w:t xml:space="preserve">3,900.00</w:t>
            </w:r>
          </w:p>
        </w:tc>
      </w:tr>
      <w:tr>
        <w:tc>
          <w:tcPr/>
          <w:p>
            <w:pPr>
              <w:pStyle w:val="Compact"/>
              <w:jc w:val="left"/>
            </w:pPr>
            <w:r>
              <w:rPr>
                <w:bCs/>
                <w:b/>
              </w:rPr>
              <w:t xml:space="preserve">Phase 5: On-Site Supervision &amp; Quality Assurance</w:t>
            </w:r>
            <w:r>
              <w:br/>
            </w:r>
            <w:r>
              <w:t xml:space="preserve">Civil Engineer site visits to monitor foundation pouring and structural steel erection. Verification of material quality and workmanship against project specifications. Issuance of inspection reports and approval for subsequent construction phases.</w:t>
            </w:r>
          </w:p>
        </w:tc>
        <w:tc>
          <w:tcPr/>
          <w:p>
            <w:pPr>
              <w:pStyle w:val="Compact"/>
              <w:jc w:val="left"/>
            </w:pPr>
            <w:r>
              <w:t xml:space="preserve">15</w:t>
            </w:r>
          </w:p>
        </w:tc>
        <w:tc>
          <w:tcPr/>
          <w:p>
            <w:pPr>
              <w:pStyle w:val="Compact"/>
              <w:jc w:val="left"/>
            </w:pPr>
            <w:r>
              <w:t xml:space="preserve">210.00</w:t>
            </w:r>
          </w:p>
        </w:tc>
        <w:tc>
          <w:tcPr/>
          <w:p>
            <w:pPr>
              <w:pStyle w:val="Compact"/>
              <w:jc w:val="left"/>
            </w:pPr>
            <w:r>
              <w:t xml:space="preserve">3,150.00</w:t>
            </w:r>
          </w:p>
        </w:tc>
      </w:tr>
    </w:tbl>
    <w:p>
      <w:pPr>
        <w:pStyle w:val="BodyText"/>
      </w:pPr>
      <w:r>
        <w:t xml:space="preserve">Subtotal (Net)</w:t>
      </w:r>
      <w:r>
        <w:t xml:space="preserve"> </w:t>
      </w:r>
      <w:r>
        <w:t xml:space="preserve">29,550.00 EUR</w:t>
      </w:r>
    </w:p>
    <w:p>
      <w:pPr>
        <w:pStyle w:val="BodyText"/>
      </w:pPr>
      <w:r>
        <w:t xml:space="preserve">VAT (19% - Umsatzsteuer)</w:t>
      </w:r>
      <w:r>
        <w:t xml:space="preserve"> </w:t>
      </w:r>
      <w:r>
        <w:t xml:space="preserve">5,614.50 EUR</w:t>
      </w:r>
    </w:p>
    <w:p>
      <w:pPr>
        <w:pStyle w:val="BodyText"/>
      </w:pPr>
      <w:r>
        <w:t xml:space="preserve">Total Amount Due</w:t>
      </w:r>
      <w:r>
        <w:t xml:space="preserve"> </w:t>
      </w:r>
      <w:r>
        <w:t xml:space="preserve">35,164.50 EUR</w:t>
      </w:r>
    </w:p>
    <w:bookmarkStart w:id="24" w:name="payment-instructions-terms"/>
    <w:p>
      <w:pPr>
        <w:pStyle w:val="Heading4"/>
      </w:pPr>
      <w:r>
        <w:t xml:space="preserve">Payment Instructions &amp; Terms</w:t>
      </w:r>
    </w:p>
    <w:p>
      <w:pPr>
        <w:pStyle w:val="FirstParagraph"/>
      </w:pPr>
      <w:r>
        <w:t xml:space="preserve">Please remit payment via bank transfer within 30 days of the invoice date. Late payments will incur interest at 5% above the base rate of the European Central Bank, as per German commercial law.</w:t>
      </w:r>
    </w:p>
    <w:p>
      <w:pPr>
        <w:pStyle w:val="BodyText"/>
      </w:pPr>
      <w:r>
        <w:rPr>
          <w:bCs/>
          <w:b/>
        </w:rPr>
        <w:t xml:space="preserve">Bank Details:</w:t>
      </w:r>
    </w:p>
    <w:p>
      <w:pPr>
        <w:pStyle w:val="BodyText"/>
      </w:pPr>
      <w:r>
        <w:t xml:space="preserve">Bank Name: Commerzbank AG Frankfurt</w:t>
      </w:r>
    </w:p>
    <w:p>
      <w:pPr>
        <w:pStyle w:val="BodyText"/>
      </w:pPr>
      <w:r>
        <w:t xml:space="preserve">IBAN: DE89 5004 0000 0012 3456 78</w:t>
      </w:r>
    </w:p>
    <w:p>
      <w:pPr>
        <w:pStyle w:val="BodyText"/>
      </w:pPr>
      <w:r>
        <w:t xml:space="preserve">BIC: COBADEFF500</w:t>
      </w:r>
    </w:p>
    <w:p>
      <w:pPr>
        <w:pStyle w:val="BodyText"/>
      </w:pPr>
      <w:r>
        <w:t xml:space="preserve">Reference: INV-2023-10-045</w:t>
      </w:r>
    </w:p>
    <w:p>
      <w:pPr>
        <w:pStyle w:val="BodyText"/>
      </w:pPr>
      <w:r>
        <w:br/>
      </w:r>
    </w:p>
    <w:p>
      <w:pPr>
        <w:pStyle w:val="BodyText"/>
      </w:pPr>
      <w:r>
        <w:rPr>
          <w:bCs/>
          <w:b/>
        </w:rPr>
        <w:t xml:space="preserve">Scope of Work Context:</w:t>
      </w:r>
    </w:p>
    <w:p>
      <w:pPr>
        <w:pStyle w:val="BodyText"/>
      </w:pPr>
      <w:r>
        <w:t xml:space="preserve">This invoice covers professional services rendered by licensed Civil Engineers specializing in urban infrastructure development within the Frankfurt metropolitan area. All calculations and designs adhere strictly to German DIN norms and European Standards (EN). The services provided ensure the structural safety, durability, and regulatory compliance of the construction project located in Frankfurt am Main, Germany. Our team of Civil Engineers has conducted thorough analyses to mitigate risks associated with the complex geological conditions typical of the Rhine-Main region.</w:t>
      </w:r>
    </w:p>
    <w:p>
      <w:pPr>
        <w:pStyle w:val="BodyText"/>
      </w:pPr>
      <w:r>
        <w:t xml:space="preserve">Should you have any questions regarding this invoice or the technical deliverables provided by our Civil Engineering team, please contact our project manager directly. We appreciate your business and look forward to continuing our collaboration on future infrastructure projects in Germany.</w:t>
      </w:r>
    </w:p>
    <w:bookmarkEnd w:id="24"/>
    <w:p>
      <w:pPr>
        <w:pStyle w:val="BodyText"/>
      </w:pPr>
      <w:r>
        <w:rPr>
          <w:bCs/>
          <w:b/>
        </w:rPr>
        <w:t xml:space="preserve">Authorized Signature</w:t>
      </w:r>
    </w:p>
    <w:p>
      <w:pPr>
        <w:pStyle w:val="BodyText"/>
      </w:pPr>
      <w:r>
        <w:t xml:space="preserve">Dr. Klaus Müller, Dipl.-Ing.</w:t>
      </w:r>
    </w:p>
    <w:p>
      <w:pPr>
        <w:pStyle w:val="BodyText"/>
      </w:pPr>
      <w:r>
        <w:t xml:space="preserve">Senior Civil Engineer &amp; Managing Director</w:t>
      </w:r>
    </w:p>
    <w:p>
      <w:pPr>
        <w:pStyle w:val="BodyText"/>
      </w:pPr>
      <w:r>
        <w:t xml:space="preserve">Rhein-Main Civil Engineering GmbH</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Rhein-Main Civil Engineering GmbH | Mainzer Landstraße 120, 60325 Frankfurt am Main, Germany</w:t>
      </w:r>
    </w:p>
    <w:p>
      <w:pPr>
        <w:pStyle w:val="BodyText"/>
      </w:pPr>
      <w:r>
        <w:t xml:space="preserve">Registered in the Commercial Register of the Local Court of Frankfurt am Main under HRB 123456</w:t>
      </w:r>
    </w:p>
    <w:p>
      <w:pPr>
        <w:pStyle w:val="BodyText"/>
      </w:pPr>
      <w:r>
        <w:t xml:space="preserve">Managing Directors: Dr. Klaus Müller, Dipl.-Ing. | VAT ID: DE123456789</w:t>
      </w:r>
    </w:p>
    <w:p>
      <w:pPr>
        <w:pStyle w:val="BodyText"/>
      </w:pPr>
      <w:r>
        <w:t xml:space="preserve">This document is a valid electronic invoice in accordance with German tax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Civil Engineering Services - Frankfurt, Germany</dc:title>
  <dc:creator/>
  <dc:language>en</dc:language>
  <cp:keywords/>
  <dcterms:created xsi:type="dcterms:W3CDTF">2026-10-10T05:48:32Z</dcterms:created>
  <dcterms:modified xsi:type="dcterms:W3CDTF">2026-10-10T05:48:32Z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