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Munich,</w:t>
      </w:r>
      <w:r>
        <w:t xml:space="preserve"> </w:t>
      </w:r>
      <w:r>
        <w:t xml:space="preserve">Germany</w:t>
      </w:r>
    </w:p>
    <w:bookmarkStart w:id="20" w:name="munich-structural-solutions-gmbh"/>
    <w:p>
      <w:pPr>
        <w:pStyle w:val="Heading1"/>
      </w:pPr>
      <w:r>
        <w:t xml:space="preserve">Munich Structural Solutions GmbH</w:t>
      </w:r>
    </w:p>
    <w:p>
      <w:pPr>
        <w:pStyle w:val="FirstParagraph"/>
      </w:pPr>
      <w:r>
        <w:rPr>
          <w:bCs/>
          <w:b/>
        </w:rPr>
        <w:t xml:space="preserve">Civil Engineering &amp; Infrastructure Consulting</w:t>
      </w:r>
    </w:p>
    <w:p>
      <w:pPr>
        <w:pStyle w:val="BodyText"/>
      </w:pPr>
      <w:r>
        <w:t xml:space="preserve">Maximilianstraße 45, 80539 Munich, Germany</w:t>
      </w:r>
    </w:p>
    <w:p>
      <w:pPr>
        <w:pStyle w:val="BodyText"/>
      </w:pPr>
      <w:r>
        <w:t xml:space="preserve">Phone: +49 89 1234 5678 | Email: billing@munichstructural.de</w:t>
      </w:r>
    </w:p>
    <w:p>
      <w:pPr>
        <w:pStyle w:val="BodyText"/>
      </w:pPr>
      <w:r>
        <w:t xml:space="preserve">USt-IdNr.: DE123456789 | HRB 234567 (Amtsgericht München)</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Munich Metro Extension Phase II</w:t>
      </w:r>
    </w:p>
    <w:bookmarkEnd w:id="21"/>
    <w:bookmarkStart w:id="22" w:name="bill-to"/>
    <w:p>
      <w:pPr>
        <w:pStyle w:val="Heading3"/>
      </w:pPr>
      <w:r>
        <w:t xml:space="preserve">Bill To:</w:t>
      </w:r>
    </w:p>
    <w:p>
      <w:pPr>
        <w:pStyle w:val="FirstParagraph"/>
      </w:pPr>
      <w:r>
        <w:rPr>
          <w:bCs/>
          <w:b/>
        </w:rPr>
        <w:t xml:space="preserve">Bayerische Staatsbahn Infrastructure AG</w:t>
      </w:r>
    </w:p>
    <w:p>
      <w:pPr>
        <w:pStyle w:val="BodyText"/>
      </w:pPr>
      <w:r>
        <w:t xml:space="preserve">Attn: Procurement Department - Civil Works</w:t>
      </w:r>
    </w:p>
    <w:p>
      <w:pPr>
        <w:pStyle w:val="BodyText"/>
      </w:pPr>
      <w:r>
        <w:t xml:space="preserve">Arnulfstraße 20, 80335 Munich, Germany</w:t>
      </w:r>
    </w:p>
    <w:p>
      <w:pPr>
        <w:pStyle w:val="BodyText"/>
      </w:pPr>
      <w:r>
        <w:t xml:space="preserve">Germany</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Geotechnical Site Analysis &amp; Soil Mechanics Report</w:t>
            </w:r>
            <w:r>
              <w:br/>
            </w:r>
            <w:r>
              <w:t xml:space="preserve">Comprehensive subsurface investigation for the proposed tunneling route in the Schwabing district. This service includes borehole sampling, soil stability analysis, and groundwater assessment in accordance with DIN 4020 standards. The Civil Engineer team conducted on-site surveys to ensure the structural integrity of the foundation design for the new station.</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2</w:t>
            </w:r>
          </w:p>
        </w:tc>
        <w:tc>
          <w:tcPr/>
          <w:p>
            <w:pPr>
              <w:pStyle w:val="Compact"/>
              <w:jc w:val="left"/>
            </w:pPr>
            <w:r>
              <w:rPr>
                <w:bCs/>
                <w:b/>
              </w:rPr>
              <w:t xml:space="preserve">Structural Design &amp; Load Calculations</w:t>
            </w:r>
            <w:r>
              <w:br/>
            </w:r>
            <w:r>
              <w:t xml:space="preserve">Detailed structural engineering calculations for the reinforced concrete retaining walls and station canopy. This includes finite element analysis (FEA) to simulate load distributions under seismic and static conditions specific to the Munich geological zone. All designs comply with Eurocode 2 and local Bavarian building regulations.</w:t>
            </w:r>
          </w:p>
        </w:tc>
        <w:tc>
          <w:tcPr/>
          <w:p>
            <w:pPr>
              <w:pStyle w:val="Compact"/>
              <w:jc w:val="left"/>
            </w:pPr>
            <w:r>
              <w:t xml:space="preserve">120.0</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3</w:t>
            </w:r>
          </w:p>
        </w:tc>
        <w:tc>
          <w:tcPr/>
          <w:p>
            <w:pPr>
              <w:pStyle w:val="Compact"/>
              <w:jc w:val="left"/>
            </w:pPr>
            <w:r>
              <w:rPr>
                <w:bCs/>
                <w:b/>
              </w:rPr>
              <w:t xml:space="preserve">Hydraulic Engineering &amp; Drainage Systems</w:t>
            </w:r>
            <w:r>
              <w:br/>
            </w:r>
            <w:r>
              <w:t xml:space="preserve">Design of the stormwater management system and tunnel drainage infrastructure. The Civil Engineer has modeled water flow dynamics to prevent flooding risks during heavy rainfall events common in the region. This includes the specification of pump stations and sustainable drainage systems (SuDS) integrated into the urban landscape of Munich.</w:t>
            </w:r>
          </w:p>
        </w:tc>
        <w:tc>
          <w:tcPr/>
          <w:p>
            <w:pPr>
              <w:pStyle w:val="Compact"/>
              <w:jc w:val="left"/>
            </w:pPr>
            <w:r>
              <w:t xml:space="preserve">60.0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4</w:t>
            </w:r>
          </w:p>
        </w:tc>
        <w:tc>
          <w:tcPr/>
          <w:p>
            <w:pPr>
              <w:pStyle w:val="Compact"/>
              <w:jc w:val="left"/>
            </w:pPr>
            <w:r>
              <w:rPr>
                <w:bCs/>
                <w:b/>
              </w:rPr>
              <w:t xml:space="preserve">Construction Supervision &amp; Quality Assurance</w:t>
            </w:r>
            <w:r>
              <w:br/>
            </w:r>
            <w:r>
              <w:t xml:space="preserve">On-site supervision by senior Civil Engineers during the excavation and piling phases. This service ensures that construction activities adhere strictly to the approved technical specifications, safety protocols, and environmental protection laws of Germany. Includes weekly progress reports and rectification of non-conformities.</w:t>
            </w:r>
          </w:p>
        </w:tc>
        <w:tc>
          <w:tcPr/>
          <w:p>
            <w:pPr>
              <w:pStyle w:val="Compact"/>
              <w:jc w:val="left"/>
            </w:pPr>
            <w:r>
              <w:t xml:space="preserve">80.0</w:t>
            </w:r>
          </w:p>
        </w:tc>
        <w:tc>
          <w:tcPr/>
          <w:p>
            <w:pPr>
              <w:pStyle w:val="Compact"/>
              <w:jc w:val="left"/>
            </w:pPr>
            <w:r>
              <w:t xml:space="preserve">175.00</w:t>
            </w:r>
          </w:p>
        </w:tc>
        <w:tc>
          <w:tcPr/>
          <w:p>
            <w:pPr>
              <w:pStyle w:val="Compact"/>
              <w:jc w:val="left"/>
            </w:pPr>
            <w:r>
              <w:t xml:space="preserve">14,000.00</w:t>
            </w:r>
          </w:p>
        </w:tc>
      </w:tr>
      <w:tr>
        <w:tc>
          <w:tcPr/>
          <w:p>
            <w:pPr>
              <w:pStyle w:val="Compact"/>
              <w:jc w:val="left"/>
            </w:pPr>
            <w:r>
              <w:t xml:space="preserve">5</w:t>
            </w:r>
          </w:p>
        </w:tc>
        <w:tc>
          <w:tcPr/>
          <w:p>
            <w:pPr>
              <w:pStyle w:val="Compact"/>
              <w:jc w:val="left"/>
            </w:pPr>
            <w:r>
              <w:rPr>
                <w:bCs/>
                <w:b/>
              </w:rPr>
              <w:t xml:space="preserve">Regulatory Compliance &amp; Permitting Support</w:t>
            </w:r>
            <w:r>
              <w:br/>
            </w:r>
            <w:r>
              <w:t xml:space="preserve">Preparation of technical documentation required for building permits from the Munich Building Authority (Bauamt). The Civil Engineer team coordinated with local stakeholders to ensure the project meets all zoning laws, noise regulations, and heritage preservation requirements applicable to the city center.</w:t>
            </w:r>
          </w:p>
        </w:tc>
        <w:tc>
          <w:tcPr/>
          <w:p>
            <w:pPr>
              <w:pStyle w:val="Compact"/>
              <w:jc w:val="left"/>
            </w:pPr>
            <w:r>
              <w:t xml:space="preserve">30.0</w:t>
            </w:r>
          </w:p>
        </w:tc>
        <w:tc>
          <w:tcPr/>
          <w:p>
            <w:pPr>
              <w:pStyle w:val="Compact"/>
              <w:jc w:val="left"/>
            </w:pPr>
            <w:r>
              <w:t xml:space="preserve">200.00</w:t>
            </w:r>
          </w:p>
        </w:tc>
        <w:tc>
          <w:tcPr/>
          <w:p>
            <w:pPr>
              <w:pStyle w:val="Compact"/>
              <w:jc w:val="left"/>
            </w:pPr>
            <w:r>
              <w:t xml:space="preserve">6,000.00</w:t>
            </w:r>
          </w:p>
        </w:tc>
      </w:tr>
    </w:tbl>
    <w:p>
      <w:pPr>
        <w:pStyle w:val="BodyText"/>
      </w:pPr>
      <w:r>
        <w:t xml:space="preserve">Subtotal:</w:t>
      </w:r>
      <w:r>
        <w:t xml:space="preserve"> </w:t>
      </w:r>
      <w:r>
        <w:t xml:space="preserve">61,700.00 EUR</w:t>
      </w:r>
    </w:p>
    <w:p>
      <w:pPr>
        <w:pStyle w:val="BodyText"/>
      </w:pPr>
      <w:r>
        <w:t xml:space="preserve">VAT (19% - Germany Standard Rate):</w:t>
      </w:r>
      <w:r>
        <w:t xml:space="preserve"> </w:t>
      </w:r>
      <w:r>
        <w:t xml:space="preserve">11,723.00 EUR</w:t>
      </w:r>
    </w:p>
    <w:p>
      <w:pPr>
        <w:pStyle w:val="BodyText"/>
      </w:pPr>
      <w:r>
        <w:t xml:space="preserve">Total Amount Due:</w:t>
      </w:r>
      <w:r>
        <w:t xml:space="preserve"> </w:t>
      </w:r>
      <w:r>
        <w:t xml:space="preserve">73,423.00 EUR</w:t>
      </w:r>
    </w:p>
    <w:bookmarkStart w:id="23" w:name="payment-instructions"/>
    <w:p>
      <w:pPr>
        <w:pStyle w:val="Heading4"/>
      </w:pPr>
      <w:r>
        <w:t xml:space="preserve">Payment Instructions:</w:t>
      </w:r>
    </w:p>
    <w:p>
      <w:pPr>
        <w:pStyle w:val="FirstParagraph"/>
      </w:pPr>
      <w:r>
        <w:t xml:space="preserve">Please transfer the total amount of</w:t>
      </w:r>
      <w:r>
        <w:t xml:space="preserve"> </w:t>
      </w:r>
      <w:r>
        <w:rPr>
          <w:bCs/>
          <w:b/>
        </w:rPr>
        <w:t xml:space="preserve">73,423.00 EUR</w:t>
      </w:r>
      <w:r>
        <w:t xml:space="preserve"> </w:t>
      </w:r>
      <w:r>
        <w:t xml:space="preserve">within 30 days of the invoice date. Late payments may incur interest charges in accordance with German commercial law (BGB § 288).</w:t>
      </w:r>
    </w:p>
    <w:p>
      <w:pPr>
        <w:pStyle w:val="BodyText"/>
      </w:pPr>
      <w:r>
        <w:rPr>
          <w:bCs/>
          <w:b/>
        </w:rPr>
        <w:t xml:space="preserve">Bank Details:</w:t>
      </w:r>
    </w:p>
    <w:p>
      <w:pPr>
        <w:pStyle w:val="BodyText"/>
      </w:pPr>
      <w:r>
        <w:t xml:space="preserve">Bank Name: Bayerische Landesbank</w:t>
      </w:r>
      <w:r>
        <w:br/>
      </w:r>
      <w:r>
        <w:t xml:space="preserve">Account Holder: Munich Structural Solutions GmbH</w:t>
      </w:r>
      <w:r>
        <w:br/>
      </w:r>
      <w:r>
        <w:t xml:space="preserve">IBAN: DE89 7005 0000 0000 1234 56</w:t>
      </w:r>
      <w:r>
        <w:br/>
      </w:r>
      <w:r>
        <w:t xml:space="preserve">BIC: BYLADEM1001</w:t>
      </w:r>
      <w:r>
        <w:br/>
      </w:r>
      <w:r>
        <w:t xml:space="preserve">Reference: INV-2023-10-042</w:t>
      </w:r>
    </w:p>
    <w:bookmarkEnd w:id="23"/>
    <w:bookmarkStart w:id="24" w:name="terms-and-conditions"/>
    <w:p>
      <w:pPr>
        <w:pStyle w:val="Heading4"/>
      </w:pPr>
      <w:r>
        <w:t xml:space="preserve">Terms and Conditions:</w:t>
      </w:r>
    </w:p>
    <w:p>
      <w:pPr>
        <w:pStyle w:val="FirstParagraph"/>
      </w:pPr>
      <w:r>
        <w:t xml:space="preserve">1. This Invoice represents professional services rendered by a certified Civil Engineer firm based in Munich, Germany. All work has been performed in accordance with the highest industry standards and local regulations.</w:t>
      </w:r>
    </w:p>
    <w:p>
      <w:pPr>
        <w:pStyle w:val="BodyText"/>
      </w:pPr>
      <w:r>
        <w:t xml:space="preserve">2. The client acknowledges that the structural designs and engineering reports provided are proprietary to Munich Structural Solutions GmbH and may not be reproduced without written consent.</w:t>
      </w:r>
    </w:p>
    <w:p>
      <w:pPr>
        <w:pStyle w:val="BodyText"/>
      </w:pPr>
      <w:r>
        <w:t xml:space="preserve">3. Liability for errors or omissions is limited to the value of the professional fees paid for the specific service in which the error occurred, subject to the statutory provisions of the German Civil Code (BGB).</w:t>
      </w:r>
    </w:p>
    <w:p>
      <w:pPr>
        <w:pStyle w:val="BodyText"/>
      </w:pPr>
      <w:r>
        <w:t xml:space="preserve">4. Any disputes arising from this contract shall be subject to the exclusive jurisdiction of the courts in Munich, Germany.</w:t>
      </w:r>
    </w:p>
    <w:p>
      <w:pPr>
        <w:pStyle w:val="BodyText"/>
      </w:pPr>
      <w:r>
        <w:t xml:space="preserve">This document is a valid tax invoice under German law. By accepting these services, the client agrees to the terms outlined above. Thank you for your business and trust in our Civil Engineering expertise.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Munich, Germany</dc:title>
  <dc:creator/>
  <dc:language>en</dc:language>
  <cp:keywords/>
  <dcterms:created xsi:type="dcterms:W3CDTF">2026-10-10T03:41:35Z</dcterms:created>
  <dcterms:modified xsi:type="dcterms:W3CDTF">2026-10-10T03:41:35Z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