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kl-structural-integrity-sdn-bhd"/>
    <w:p>
      <w:pPr>
        <w:pStyle w:val="Heading1"/>
      </w:pPr>
      <w:r>
        <w:t xml:space="preserve">KL STRUCTURAL INTEGRITY Sdn Bhd</w:t>
      </w:r>
    </w:p>
    <w:p>
      <w:pPr>
        <w:pStyle w:val="FirstParagraph"/>
      </w:pPr>
      <w:r>
        <w:rPr>
          <w:bCs/>
          <w:b/>
        </w:rPr>
        <w:t xml:space="preserve">Professional Civil Engineering Consultants</w:t>
      </w:r>
    </w:p>
    <w:p>
      <w:pPr>
        <w:pStyle w:val="BodyText"/>
      </w:pPr>
      <w:r>
        <w:t xml:space="preserve">Level 12, Menara KLCC, Jalan Pinang</w:t>
      </w:r>
    </w:p>
    <w:p>
      <w:pPr>
        <w:pStyle w:val="BodyText"/>
      </w:pPr>
      <w:r>
        <w:t xml:space="preserve">50088 Kuala Lumpur, Malaysia</w:t>
      </w:r>
    </w:p>
    <w:p>
      <w:pPr>
        <w:pStyle w:val="BodyText"/>
      </w:pPr>
      <w:r>
        <w:t xml:space="preserve">Tel: +603-2188 5500 | Email: accounts@klstructural.com.my</w:t>
      </w:r>
    </w:p>
    <w:p>
      <w:pPr>
        <w:pStyle w:val="BodyText"/>
      </w:pPr>
      <w:r>
        <w:t xml:space="preserve">Company Reg No: 201501008899 (1166777-X)</w:t>
      </w:r>
    </w:p>
    <w:p>
      <w:pPr>
        <w:pStyle w:val="BodyText"/>
      </w:pPr>
      <w:r>
        <w:t xml:space="preserve">Board of Engineers Malaysia (BEM) Reg No: 12345</w:t>
      </w:r>
    </w:p>
    <w:bookmarkEnd w:id="20"/>
    <w:bookmarkStart w:id="21" w:name="invoice"/>
    <w:p>
      <w:pPr>
        <w:pStyle w:val="Heading2"/>
      </w:pPr>
      <w:r>
        <w:t xml:space="preserve">INVOICE</w:t>
      </w:r>
    </w:p>
    <w:p>
      <w:pPr>
        <w:pStyle w:val="FirstParagraph"/>
      </w:pPr>
      <w:r>
        <w:rPr>
          <w:bCs/>
          <w:b/>
        </w:rPr>
        <w:t xml:space="preserve">Reference:</w:t>
      </w:r>
      <w:r>
        <w:t xml:space="preserve"> </w:t>
      </w:r>
      <w:r>
        <w:t xml:space="preserve">INV-KL-2023-089</w:t>
      </w:r>
    </w:p>
    <w:bookmarkEnd w:id="21"/>
    <w:bookmarkStart w:id="22" w:name="bill-to"/>
    <w:p>
      <w:pPr>
        <w:pStyle w:val="Heading3"/>
      </w:pPr>
      <w:r>
        <w:t xml:space="preserve">Bill To:</w:t>
      </w:r>
    </w:p>
    <w:p>
      <w:pPr>
        <w:pStyle w:val="FirstParagraph"/>
      </w:pPr>
      <w:r>
        <w:rPr>
          <w:bCs/>
          <w:b/>
        </w:rPr>
        <w:t xml:space="preserve">Highland Developments Sdn Bhd</w:t>
      </w:r>
    </w:p>
    <w:p>
      <w:pPr>
        <w:pStyle w:val="BodyText"/>
      </w:pPr>
      <w:r>
        <w:t xml:space="preserve">Attn: Mr. Tan Wei Ming (Project Director)</w:t>
      </w:r>
    </w:p>
    <w:p>
      <w:pPr>
        <w:pStyle w:val="BodyText"/>
      </w:pPr>
      <w:r>
        <w:t xml:space="preserve">Unit 5-1, Avenue 7, Bangsar South</w:t>
      </w:r>
    </w:p>
    <w:p>
      <w:pPr>
        <w:pStyle w:val="BodyText"/>
      </w:pPr>
      <w:r>
        <w:t xml:space="preserve">59200 Kuala Lumpur, Malaysia</w:t>
      </w:r>
    </w:p>
    <w:bookmarkEnd w:id="22"/>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Name:</w:t>
      </w:r>
      <w:r>
        <w:t xml:space="preserve"> </w:t>
      </w:r>
      <w:r>
        <w:t xml:space="preserve">KL Eco-City Residential Tower Phase II</w:t>
      </w:r>
    </w:p>
    <w:p>
      <w:pPr>
        <w:pStyle w:val="BodyText"/>
      </w:pPr>
      <w:r>
        <w:rPr>
          <w:bCs/>
          <w:b/>
        </w:rPr>
        <w:t xml:space="preserve">Project Location:</w:t>
      </w:r>
      <w:r>
        <w:t xml:space="preserve"> </w:t>
      </w:r>
      <w:r>
        <w:t xml:space="preserve">Jalan Tun Razak, Kuala Lumpur</w:t>
      </w:r>
    </w:p>
    <w:p>
      <w:pPr>
        <w:pStyle w:val="BodyText"/>
      </w:pPr>
      <w:r>
        <w:t xml:space="preserve">Dear Mr. Tan,</w:t>
      </w:r>
    </w:p>
    <w:p>
      <w:pPr>
        <w:pStyle w:val="BodyText"/>
      </w:pPr>
      <w:r>
        <w:t xml:space="preserve">Please find attached the formal</w:t>
      </w:r>
      <w:r>
        <w:t xml:space="preserve"> </w:t>
      </w:r>
      <w:r>
        <w:rPr>
          <w:bCs/>
          <w:b/>
        </w:rPr>
        <w:t xml:space="preserve">Invoice</w:t>
      </w:r>
      <w:r>
        <w:t xml:space="preserve"> </w:t>
      </w:r>
      <w:r>
        <w:t xml:space="preserve">for professional services rendered by our team of licensed</w:t>
      </w:r>
      <w:r>
        <w:t xml:space="preserve"> </w:t>
      </w:r>
      <w:r>
        <w:rPr>
          <w:bCs/>
          <w:b/>
        </w:rPr>
        <w:t xml:space="preserve">Civil Engineer</w:t>
      </w:r>
      <w:r>
        <w:t xml:space="preserve"> </w:t>
      </w:r>
      <w:r>
        <w:t xml:space="preserve">specialists regarding the structural design and site supervision for the above-mentioned project. As per our consultancy agreement dated 15 January 2023, these charges cover the detailed geotechnical analysis, foundation design, and structural integrity assessments conducted within the jurisdiction of</w:t>
      </w:r>
      <w:r>
        <w:t xml:space="preserve"> </w:t>
      </w:r>
      <w:r>
        <w:rPr>
          <w:bCs/>
          <w:b/>
        </w:rPr>
        <w:t xml:space="preserve">Malaysia Kuala Lumpur</w:t>
      </w:r>
      <w:r>
        <w:t xml:space="preserve">.</w:t>
      </w:r>
    </w:p>
    <w:p>
      <w:pPr>
        <w:pStyle w:val="BodyText"/>
      </w:pPr>
      <w:r>
        <w:t xml:space="preserve">Our firm adheres strictly to the Malaysian Standard (MS) codes and the guidelines set forth by the Department of Buildings and Surveying (JKR) and the Board of Engineers Malaysia (BEM). The following line items detail the specific engineering hours, site visits, and technical deliverables provided during this billing period.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rPr>
                <w:bCs/>
                <w:b/>
              </w:rPr>
              <w:t xml:space="preserve">Structural Design &amp; Analysis (Phase 2)</w:t>
            </w:r>
            <w:r>
              <w:br/>
            </w:r>
            <w:r>
              <w:t xml:space="preserve">Comprehensive structural modeling using ETABS and SAP2000 for the 40-storey residential tower. Includes load calculations, wind load analysis specific to Kuala Lumpur's climate, and seismic considerations.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Geotechnical Investigation Report</w:t>
            </w:r>
            <w:r>
              <w:br/>
            </w:r>
            <w:r>
              <w:t xml:space="preserve">Review of soil test data from boreholes drilled at the site in Kuala Lumpur. Recommendations for deep foundation systems (bored piles) suitable for the local soil conditions.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rPr>
                <w:bCs/>
                <w:b/>
              </w:rPr>
              <w:t xml:space="preserve">Site Supervision &amp; Inspection</w:t>
            </w:r>
            <w:r>
              <w:br/>
            </w:r>
            <w:r>
              <w:t xml:space="preserve">On-site monitoring by a Senior Civil Engineer to ensure compliance with approved drawings and safety standards. Includes weekly progress reports and concrete pour inspections.</w:t>
            </w:r>
          </w:p>
        </w:tc>
        <w:tc>
          <w:tcPr/>
          <w:p>
            <w:pPr>
              <w:pStyle w:val="Compact"/>
              <w:jc w:val="left"/>
            </w:pPr>
            <w:r>
              <w:t xml:space="preserve">16</w:t>
            </w:r>
          </w:p>
        </w:tc>
        <w:tc>
          <w:tcPr/>
          <w:p>
            <w:pPr>
              <w:pStyle w:val="Compact"/>
              <w:jc w:val="left"/>
            </w:pPr>
            <w:r>
              <w:t xml:space="preserve">850.00</w:t>
            </w:r>
          </w:p>
        </w:tc>
        <w:tc>
          <w:tcPr/>
          <w:p>
            <w:pPr>
              <w:pStyle w:val="Compact"/>
              <w:jc w:val="left"/>
            </w:pPr>
            <w:r>
              <w:t xml:space="preserve">13,600.00</w:t>
            </w:r>
          </w:p>
        </w:tc>
      </w:tr>
      <w:tr>
        <w:tc>
          <w:tcPr/>
          <w:p>
            <w:pPr>
              <w:pStyle w:val="Compact"/>
              <w:jc w:val="left"/>
            </w:pPr>
            <w:r>
              <w:rPr>
                <w:bCs/>
                <w:b/>
              </w:rPr>
              <w:t xml:space="preserve">Construction Drawings Preparation</w:t>
            </w:r>
            <w:r>
              <w:br/>
            </w:r>
            <w:r>
              <w:t xml:space="preserve">Production of detailed reinforced concrete (RC) structural drawings, including beam, column, slab, and foundation details, stamped and signed by a Professional Engineer (PE).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rPr>
                <w:bCs/>
                <w:b/>
              </w:rPr>
              <w:t xml:space="preserve">Coordination Meetings</w:t>
            </w:r>
            <w:r>
              <w:br/>
            </w:r>
            <w:r>
              <w:t xml:space="preserve">Attendance at project coordination meetings with architects, MEP engineers, and contractors at the Kuala Lumpur project site.</w:t>
            </w:r>
          </w:p>
        </w:tc>
        <w:tc>
          <w:tcPr/>
          <w:p>
            <w:pPr>
              <w:pStyle w:val="Compact"/>
              <w:jc w:val="left"/>
            </w:pPr>
            <w:r>
              <w:t xml:space="preserve">8</w:t>
            </w:r>
          </w:p>
        </w:tc>
        <w:tc>
          <w:tcPr/>
          <w:p>
            <w:pPr>
              <w:pStyle w:val="Compact"/>
              <w:jc w:val="left"/>
            </w:pPr>
            <w:r>
              <w:t xml:space="preserve">400.00</w:t>
            </w:r>
          </w:p>
        </w:tc>
        <w:tc>
          <w:tcPr/>
          <w:p>
            <w:pPr>
              <w:pStyle w:val="Compact"/>
              <w:jc w:val="left"/>
            </w:pPr>
            <w:r>
              <w:t xml:space="preserve">3,200.00</w:t>
            </w:r>
          </w:p>
        </w:tc>
      </w:tr>
      <w:tr>
        <w:tc>
          <w:tcPr/>
          <w:p>
            <w:pPr>
              <w:pStyle w:val="Compact"/>
              <w:jc w:val="left"/>
            </w:pPr>
            <w:r>
              <w:rPr>
                <w:bCs/>
                <w:b/>
              </w:rPr>
              <w:t xml:space="preserve">Material Testing Coordination</w:t>
            </w:r>
            <w:r>
              <w:br/>
            </w:r>
            <w:r>
              <w:t xml:space="preserve">Arrangement and supervision of concrete cube tests and steel tensile tests at accredited laboratories in Malaysia.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RM 104,800.00</w:t>
      </w:r>
    </w:p>
    <w:p>
      <w:pPr>
        <w:pStyle w:val="BodyText"/>
      </w:pPr>
      <w:r>
        <w:t xml:space="preserve">SST (6%):</w:t>
      </w:r>
      <w:r>
        <w:t xml:space="preserve"> </w:t>
      </w:r>
      <w:r>
        <w:t xml:space="preserve">RM 6,288.00</w:t>
      </w:r>
    </w:p>
    <w:p>
      <w:pPr>
        <w:pStyle w:val="BodyText"/>
      </w:pPr>
      <w:r>
        <w:t xml:space="preserve">TOTAL DUE:</w:t>
      </w:r>
      <w:r>
        <w:t xml:space="preserve"> </w:t>
      </w:r>
      <w:r>
        <w:t xml:space="preserve">RM 111,088.00</w:t>
      </w:r>
    </w:p>
    <w:bookmarkStart w:id="23" w:name="payment-terms-conditions"/>
    <w:p>
      <w:pPr>
        <w:pStyle w:val="Heading3"/>
      </w:pPr>
      <w:r>
        <w:t xml:space="preserve">Payment Terms &amp; Conditions:</w:t>
      </w:r>
    </w:p>
    <w:p>
      <w:pPr>
        <w:numPr>
          <w:ilvl w:val="0"/>
          <w:numId w:val="1001"/>
        </w:numPr>
        <w:pStyle w:val="Compact"/>
      </w:pPr>
      <w:r>
        <w:rPr>
          <w:bCs/>
          <w:b/>
        </w:rPr>
        <w:t xml:space="preserve">Currency:</w:t>
      </w:r>
      <w:r>
        <w:t xml:space="preserve"> </w:t>
      </w:r>
      <w:r>
        <w:t xml:space="preserve">All amounts are quoted in Malaysian Ringgit (MYR).</w:t>
      </w:r>
    </w:p>
    <w:p>
      <w:pPr>
        <w:numPr>
          <w:ilvl w:val="0"/>
          <w:numId w:val="1001"/>
        </w:numPr>
        <w:pStyle w:val="Compact"/>
      </w:pPr>
      <w:r>
        <w:rPr>
          <w:bCs/>
          <w:b/>
        </w:rPr>
        <w:t xml:space="preserve">Due Date:</w:t>
      </w:r>
      <w:r>
        <w:t xml:space="preserve"> </w:t>
      </w:r>
      <w:r>
        <w:t xml:space="preserve">Payment is due within 30 days from the date of this Invoice.</w:t>
      </w:r>
    </w:p>
    <w:p>
      <w:pPr>
        <w:numPr>
          <w:ilvl w:val="0"/>
          <w:numId w:val="1001"/>
        </w:numPr>
        <w:pStyle w:val="Compact"/>
      </w:pPr>
      <w:r>
        <w:rPr>
          <w:bCs/>
          <w:b/>
        </w:rPr>
        <w:t xml:space="preserve">Bank Details:</w:t>
      </w:r>
      <w:r>
        <w:br/>
      </w:r>
      <w:r>
        <w:t xml:space="preserve">Bank: Maybank Berhad</w:t>
      </w:r>
      <w:r>
        <w:br/>
      </w:r>
      <w:r>
        <w:t xml:space="preserve">Account Name: KL Structural Integrity Sdn Bhd</w:t>
      </w:r>
      <w:r>
        <w:br/>
      </w:r>
      <w:r>
        <w:t xml:space="preserve">Account No: 5678 9012 3456</w:t>
      </w:r>
      <w:r>
        <w:br/>
      </w:r>
      <w:r>
        <w:t xml:space="preserve">Branch: Kuala Lumpur City Centre</w:t>
      </w:r>
    </w:p>
    <w:p>
      <w:pPr>
        <w:numPr>
          <w:ilvl w:val="0"/>
          <w:numId w:val="1001"/>
        </w:numPr>
        <w:pStyle w:val="Compact"/>
      </w:pPr>
      <w:r>
        <w:rPr>
          <w:bCs/>
          <w:b/>
        </w:rPr>
        <w:t xml:space="preserve">Late Payment:</w:t>
      </w:r>
      <w:r>
        <w:t xml:space="preserve"> </w:t>
      </w:r>
      <w:r>
        <w:t xml:space="preserve">A late fee of 1.5% per month will be applied to overdue balances.</w:t>
      </w:r>
    </w:p>
    <w:p>
      <w:pPr>
        <w:numPr>
          <w:ilvl w:val="0"/>
          <w:numId w:val="1001"/>
        </w:numPr>
        <w:pStyle w:val="Compact"/>
      </w:pPr>
      <w:r>
        <w:rPr>
          <w:bCs/>
          <w:b/>
        </w:rPr>
        <w:t xml:space="preserve">Disputes:</w:t>
      </w:r>
      <w:r>
        <w:t xml:space="preserve"> </w:t>
      </w:r>
      <w:r>
        <w:t xml:space="preserve">Any discrepancies regarding this Invoice must be reported within 7 days of receipt.</w:t>
      </w:r>
    </w:p>
    <w:bookmarkEnd w:id="23"/>
    <w:bookmarkStart w:id="24" w:name="professional-declaration"/>
    <w:p>
      <w:pPr>
        <w:pStyle w:val="Heading3"/>
      </w:pPr>
      <w:r>
        <w:t xml:space="preserve">Professional Declaration:</w:t>
      </w:r>
    </w:p>
    <w:p>
      <w:pPr>
        <w:pStyle w:val="FirstParagraph"/>
      </w:pPr>
      <w:r>
        <w:t xml:space="preserve">We certify that the services described in this Invoice were performed by qualified Civil Engineers registered with the Board of Engineers Malaysia (BEM). All designs and calculations comply with the relevant Malaysian Standards (MS) and local bylaws applicable in Kuala Lumpur. This document serves as a formal request for payment for professional engineering consultancy services rendered.</w:t>
      </w:r>
    </w:p>
    <w:bookmarkEnd w:id="24"/>
    <w:p>
      <w:pPr>
        <w:pStyle w:val="BodyText"/>
      </w:pPr>
      <w:r>
        <w:rPr>
          <w:bCs/>
          <w:b/>
        </w:rPr>
        <w:t xml:space="preserve">Authorized Signature</w:t>
      </w:r>
    </w:p>
    <w:p>
      <w:pPr>
        <w:pStyle w:val="BodyText"/>
      </w:pPr>
      <w:r>
        <w:t xml:space="preserve">Dr. Ahmad Razali bin Ismail</w:t>
      </w:r>
    </w:p>
    <w:p>
      <w:pPr>
        <w:pStyle w:val="BodyText"/>
      </w:pPr>
      <w:r>
        <w:t xml:space="preserve">Principal Engineer (PE)</w:t>
      </w:r>
    </w:p>
    <w:p>
      <w:pPr>
        <w:pStyle w:val="BodyText"/>
      </w:pPr>
      <w:r>
        <w:t xml:space="preserve">KL Structural Integrity Sdn Bhd</w:t>
      </w:r>
    </w:p>
    <w:p>
      <w:pPr>
        <w:pStyle w:val="BodyText"/>
      </w:pPr>
      <w:r>
        <w:rPr>
          <w:bCs/>
          <w:b/>
        </w:rPr>
        <w:t xml:space="preserve">Received By (Client)</w:t>
      </w:r>
    </w:p>
    <w:p>
      <w:pPr>
        <w:pStyle w:val="BodyText"/>
      </w:pPr>
      <w:r>
        <w:t xml:space="preserve">Name: _________________________</w:t>
      </w:r>
    </w:p>
    <w:p>
      <w:pPr>
        <w:pStyle w:val="BodyText"/>
      </w:pPr>
      <w:r>
        <w:t xml:space="preserve">Date: __________________________</w:t>
      </w:r>
    </w:p>
    <w:p>
      <w:pPr>
        <w:pStyle w:val="BodyText"/>
      </w:pPr>
      <w:r>
        <w:t xml:space="preserve">Signature: ______________________</w:t>
      </w:r>
    </w:p>
    <w:p>
      <w:pPr>
        <w:pStyle w:val="BodyText"/>
      </w:pPr>
      <w:r>
        <w:t xml:space="preserve">Thank you for choosing KL Structural Integrity Sdn Bhd for your Civil Engineering needs in Malaysia Kuala Lumpur.</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Kuala Lumpur, Malaysia</dc:title>
  <dc:creator/>
  <dc:language>en</dc:language>
  <cp:keywords/>
  <dcterms:created xsi:type="dcterms:W3CDTF">2026-10-10T01:57:43Z</dcterms:created>
  <dcterms:modified xsi:type="dcterms:W3CDTF">2026-10-10T01:57:43Z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