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moscow-civil-engineering-solutions-llc"/>
    <w:p>
      <w:pPr>
        <w:pStyle w:val="Heading1"/>
      </w:pPr>
      <w:r>
        <w:t xml:space="preserve">Moscow Civil Engineering Solutions LLC</w:t>
      </w:r>
    </w:p>
    <w:p>
      <w:pPr>
        <w:pStyle w:val="FirstParagraph"/>
      </w:pPr>
      <w:r>
        <w:t xml:space="preserve">Professional Civil Engineering Services in Russia</w:t>
      </w:r>
    </w:p>
    <w:p>
      <w:pPr>
        <w:pStyle w:val="BodyText"/>
      </w:pPr>
      <w:r>
        <w:t xml:space="preserve">12/5 Tverskaya Street, Building 3, Office 401</w:t>
      </w:r>
    </w:p>
    <w:p>
      <w:pPr>
        <w:pStyle w:val="BodyText"/>
      </w:pPr>
      <w:r>
        <w:t xml:space="preserve">Moscow, 125009, Russian Federation</w:t>
      </w:r>
    </w:p>
    <w:p>
      <w:pPr>
        <w:pStyle w:val="BodyText"/>
      </w:pPr>
      <w:r>
        <w:t xml:space="preserve">Phone: +7 (495) 123-4567</w:t>
      </w:r>
    </w:p>
    <w:p>
      <w:pPr>
        <w:pStyle w:val="BodyText"/>
      </w:pPr>
      <w:r>
        <w:t xml:space="preserve">Email: billing@moscowcivileng.ru</w:t>
      </w:r>
    </w:p>
    <w:p>
      <w:pPr>
        <w:pStyle w:val="BodyText"/>
      </w:pPr>
      <w:r>
        <w:t xml:space="preserve">INN: 7701234567 | KPP: 770101001</w:t>
      </w:r>
    </w:p>
    <w:p>
      <w:pPr>
        <w:pStyle w:val="BodyText"/>
      </w:pPr>
      <w:r>
        <w:t xml:space="preserve">OGRN: 1157746123456</w:t>
      </w:r>
    </w:p>
    <w:bookmarkEnd w:id="20"/>
    <w:bookmarkStart w:id="21" w:name="invoice"/>
    <w:p>
      <w:pPr>
        <w:pStyle w:val="Heading2"/>
      </w:pPr>
      <w:r>
        <w:t xml:space="preserve">INVOICE</w:t>
      </w:r>
    </w:p>
    <w:p>
      <w:pPr>
        <w:pStyle w:val="FirstParagraph"/>
      </w:pPr>
      <w:r>
        <w:t xml:space="preserve">For Professional Civil Engineering Services</w:t>
      </w:r>
    </w:p>
    <w:bookmarkEnd w:id="21"/>
    <w:bookmarkStart w:id="22" w:name="bill-to"/>
    <w:p>
      <w:pPr>
        <w:pStyle w:val="Heading3"/>
      </w:pPr>
      <w:r>
        <w:t xml:space="preserve">Bill To:</w:t>
      </w:r>
    </w:p>
    <w:p>
      <w:pPr>
        <w:pStyle w:val="FirstParagraph"/>
      </w:pPr>
      <w:r>
        <w:rPr>
          <w:bCs/>
          <w:b/>
        </w:rPr>
        <w:t xml:space="preserve">StroyInvest Development Group LLC</w:t>
      </w:r>
    </w:p>
    <w:p>
      <w:pPr>
        <w:pStyle w:val="BodyText"/>
      </w:pPr>
      <w:r>
        <w:t xml:space="preserve">45 Leninsky Prospekt, Building 2</w:t>
      </w:r>
    </w:p>
    <w:p>
      <w:pPr>
        <w:pStyle w:val="BodyText"/>
      </w:pPr>
      <w:r>
        <w:t xml:space="preserve">Moscow, 119991, Russian Federation</w:t>
      </w:r>
    </w:p>
    <w:p>
      <w:pPr>
        <w:pStyle w:val="BodyText"/>
      </w:pPr>
      <w:r>
        <w:t xml:space="preserve">Attn: Mr. Alexander Petrov, Chief Project Officer</w:t>
      </w:r>
    </w:p>
    <w:p>
      <w:pPr>
        <w:pStyle w:val="BodyText"/>
      </w:pPr>
      <w:r>
        <w:t xml:space="preserve">Phone: +7 (495) 987-6543</w:t>
      </w:r>
    </w:p>
    <w:p>
      <w:pPr>
        <w:pStyle w:val="BodyText"/>
      </w:pPr>
      <w:r>
        <w:t xml:space="preserve">Email: a.petrov@stroyinvest.ru</w:t>
      </w:r>
    </w:p>
    <w:p>
      <w:pPr>
        <w:pStyle w:val="BodyText"/>
      </w:pPr>
      <w:r>
        <w:t xml:space="preserve">INN: 7709876543 | KPP: 770901001</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MCE-2024-0847</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Moscow Riverside Complex - Phase II</w:t>
            </w:r>
          </w:p>
        </w:tc>
      </w:tr>
      <w:tr>
        <w:tc>
          <w:tcPr/>
          <w:p>
            <w:pPr>
              <w:pStyle w:val="Compact"/>
              <w:jc w:val="left"/>
            </w:pPr>
            <w:r>
              <w:t xml:space="preserve">Contract Number:</w:t>
            </w:r>
          </w:p>
        </w:tc>
        <w:tc>
          <w:tcPr/>
          <w:p>
            <w:pPr>
              <w:pStyle w:val="Compact"/>
              <w:jc w:val="left"/>
            </w:pPr>
            <w:r>
              <w:t xml:space="preserve">CE-MOSC-2024-0312</w:t>
            </w:r>
          </w:p>
        </w:tc>
      </w:tr>
      <w:tr>
        <w:tc>
          <w:tcPr/>
          <w:p>
            <w:pPr>
              <w:pStyle w:val="Compact"/>
              <w:jc w:val="left"/>
            </w:pPr>
            <w:r>
              <w:t xml:space="preserve">Currency:</w:t>
            </w:r>
          </w:p>
        </w:tc>
        <w:tc>
          <w:tcPr/>
          <w:p>
            <w:pPr>
              <w:pStyle w:val="Compact"/>
              <w:jc w:val="left"/>
            </w:pPr>
            <w:r>
              <w:t xml:space="preserve">Russian Ruble (RUB)</w:t>
            </w:r>
          </w:p>
        </w:tc>
      </w:tr>
    </w:tbl>
    <w:bookmarkEnd w:id="23"/>
    <w:bookmarkStart w:id="24" w:name="Xc1c190fe3096d572b697e2bfbd405923f2f96c5"/>
    <w:p>
      <w:pPr>
        <w:pStyle w:val="Heading3"/>
      </w:pPr>
      <w:r>
        <w:t xml:space="preserve">Description of Civil Engineering Services Rendered</w:t>
      </w:r>
    </w:p>
    <w:p>
      <w:pPr>
        <w:pStyle w:val="FirstParagraph"/>
      </w:pPr>
      <w:r>
        <w:t xml:space="preserve">This invoice covers comprehensive civil engineering consultancy and technical services provided by our licensed civil engineers in Moscow, Russia, for the Moscow Riverside Complex development project. All services comply with Russian construction standards (GOST), SNiP regulations, and Moscow City Building Committee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Geotechnical Site Investigation and Soil Analysis for Moscow Riverside Complex Foundation Design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Structural Engineering Design and Load Calculations for 12-Story Residential Tower (GOST Compliant)</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Civil Infrastructure Planning: Road Networks, Drainage Systems, and Utility Integration for Moscow Development Zone</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4</w:t>
            </w:r>
          </w:p>
        </w:tc>
        <w:tc>
          <w:tcPr/>
          <w:p>
            <w:pPr>
              <w:pStyle w:val="Compact"/>
              <w:jc w:val="left"/>
            </w:pPr>
            <w:r>
              <w:t xml:space="preserve">Foundation Engineering Design: Deep Pile Foundation System for Moscow Soil Conditions</w:t>
            </w:r>
          </w:p>
        </w:tc>
        <w:tc>
          <w:tcPr/>
          <w:p>
            <w:pPr>
              <w:pStyle w:val="Compact"/>
              <w:jc w:val="left"/>
            </w:pPr>
            <w:r>
              <w:t xml:space="preserve">1</w:t>
            </w:r>
          </w:p>
        </w:tc>
        <w:tc>
          <w:tcPr/>
          <w:p>
            <w:pPr>
              <w:pStyle w:val="Compact"/>
              <w:jc w:val="left"/>
            </w:pPr>
            <w:r>
              <w:t xml:space="preserve">890,000.00</w:t>
            </w:r>
          </w:p>
        </w:tc>
        <w:tc>
          <w:tcPr/>
          <w:p>
            <w:pPr>
              <w:pStyle w:val="Compact"/>
              <w:jc w:val="left"/>
            </w:pPr>
            <w:r>
              <w:t xml:space="preserve">890,000.00</w:t>
            </w:r>
          </w:p>
        </w:tc>
      </w:tr>
      <w:tr>
        <w:tc>
          <w:tcPr/>
          <w:p>
            <w:pPr>
              <w:pStyle w:val="Compact"/>
              <w:jc w:val="left"/>
            </w:pPr>
            <w:r>
              <w:t xml:space="preserve">5</w:t>
            </w:r>
          </w:p>
        </w:tc>
        <w:tc>
          <w:tcPr/>
          <w:p>
            <w:pPr>
              <w:pStyle w:val="Compact"/>
              <w:jc w:val="left"/>
            </w:pPr>
            <w:r>
              <w:t xml:space="preserve">Construction Supervision and Quality Assurance Services (120 engineer-hours on-site in Moscow)</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6</w:t>
            </w:r>
          </w:p>
        </w:tc>
        <w:tc>
          <w:tcPr/>
          <w:p>
            <w:pPr>
              <w:pStyle w:val="Compact"/>
              <w:jc w:val="left"/>
            </w:pPr>
            <w:r>
              <w:t xml:space="preserve">Environmental Impact Assessment and Compliance Documentation for Moscow City Authorities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7</w:t>
            </w:r>
          </w:p>
        </w:tc>
        <w:tc>
          <w:tcPr/>
          <w:p>
            <w:pPr>
              <w:pStyle w:val="Compact"/>
              <w:jc w:val="left"/>
            </w:pPr>
            <w:r>
              <w:t xml:space="preserve">Hydraulic Engineering Design: Stormwater Management and Flood Protection Systems</w:t>
            </w:r>
          </w:p>
        </w:tc>
        <w:tc>
          <w:tcPr/>
          <w:p>
            <w:pPr>
              <w:pStyle w:val="Compact"/>
              <w:jc w:val="left"/>
            </w:pPr>
            <w:r>
              <w:t xml:space="preserve">1</w:t>
            </w:r>
          </w:p>
        </w:tc>
        <w:tc>
          <w:tcPr/>
          <w:p>
            <w:pPr>
              <w:pStyle w:val="Compact"/>
              <w:jc w:val="left"/>
            </w:pPr>
            <w:r>
              <w:t xml:space="preserve">540,000.00</w:t>
            </w:r>
          </w:p>
        </w:tc>
        <w:tc>
          <w:tcPr/>
          <w:p>
            <w:pPr>
              <w:pStyle w:val="Compact"/>
              <w:jc w:val="left"/>
            </w:pPr>
            <w:r>
              <w:t xml:space="preserve">540,000.00</w:t>
            </w:r>
          </w:p>
        </w:tc>
      </w:tr>
      <w:tr>
        <w:tc>
          <w:tcPr/>
          <w:p>
            <w:pPr>
              <w:pStyle w:val="Compact"/>
              <w:jc w:val="left"/>
            </w:pPr>
            <w:r>
              <w:t xml:space="preserve">8</w:t>
            </w:r>
          </w:p>
        </w:tc>
        <w:tc>
          <w:tcPr/>
          <w:p>
            <w:pPr>
              <w:pStyle w:val="Compact"/>
              <w:jc w:val="left"/>
            </w:pPr>
            <w:r>
              <w:t xml:space="preserve">Technical Documentation Preparation and Submission to Moscow Gosstroy Regulatory Bodies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9</w:t>
            </w:r>
          </w:p>
        </w:tc>
        <w:tc>
          <w:tcPr/>
          <w:p>
            <w:pPr>
              <w:pStyle w:val="Compact"/>
              <w:jc w:val="left"/>
            </w:pPr>
            <w:r>
              <w:t xml:space="preserve">Seismic Analysis and Structural Reinforcement Recommendations per Russian Building Codes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10</w:t>
            </w:r>
          </w:p>
        </w:tc>
        <w:tc>
          <w:tcPr/>
          <w:p>
            <w:pPr>
              <w:pStyle w:val="Compact"/>
              <w:jc w:val="left"/>
            </w:pPr>
            <w:r>
              <w:t xml:space="preserve">Project Coordination Meetings and Stakeholder Consultations (15 sessions in Moscow)</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5,935,000.00 RUB</w:t>
            </w:r>
          </w:p>
        </w:tc>
      </w:tr>
      <w:tr>
        <w:tc>
          <w:tcPr/>
          <w:p>
            <w:pPr>
              <w:pStyle w:val="Compact"/>
              <w:jc w:val="left"/>
            </w:pPr>
            <w:r>
              <w:t xml:space="preserve">VAT (20% per Russian Tax Code):</w:t>
            </w:r>
          </w:p>
        </w:tc>
        <w:tc>
          <w:tcPr/>
          <w:p>
            <w:pPr>
              <w:pStyle w:val="Compact"/>
              <w:jc w:val="left"/>
            </w:pPr>
            <w:r>
              <w:t xml:space="preserve">1,187,000.00 RUB</w:t>
            </w:r>
          </w:p>
        </w:tc>
      </w:tr>
      <w:tr>
        <w:tc>
          <w:tcPr/>
          <w:p>
            <w:pPr>
              <w:pStyle w:val="Compact"/>
              <w:jc w:val="left"/>
            </w:pPr>
            <w:r>
              <w:t xml:space="preserve">TOTAL AMOUNT DUE:</w:t>
            </w:r>
          </w:p>
        </w:tc>
        <w:tc>
          <w:tcPr/>
          <w:p>
            <w:pPr>
              <w:pStyle w:val="Compact"/>
              <w:jc w:val="left"/>
            </w:pPr>
            <w:r>
              <w:t xml:space="preserve">7,122,000.00 RUB</w:t>
            </w:r>
          </w:p>
        </w:tc>
      </w:tr>
    </w:tbl>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Sberbank of Russia, Moscow Branch</w:t>
      </w:r>
    </w:p>
    <w:p>
      <w:pPr>
        <w:pStyle w:val="BodyText"/>
      </w:pPr>
      <w:r>
        <w:rPr>
          <w:bCs/>
          <w:b/>
        </w:rPr>
        <w:t xml:space="preserve">Account Name:</w:t>
      </w:r>
      <w:r>
        <w:t xml:space="preserve"> </w:t>
      </w:r>
      <w:r>
        <w:t xml:space="preserve">Moscow Civil Engineering Solutions LLC</w:t>
      </w:r>
    </w:p>
    <w:p>
      <w:pPr>
        <w:pStyle w:val="BodyText"/>
      </w:pPr>
      <w:r>
        <w:rPr>
          <w:bCs/>
          <w:b/>
        </w:rPr>
        <w:t xml:space="preserve">Account Number:</w:t>
      </w:r>
      <w:r>
        <w:t xml:space="preserve"> </w:t>
      </w:r>
      <w:r>
        <w:t xml:space="preserve">40702810938000123456</w:t>
      </w:r>
    </w:p>
    <w:p>
      <w:pPr>
        <w:pStyle w:val="BodyText"/>
      </w:pPr>
      <w:r>
        <w:rPr>
          <w:bCs/>
          <w:b/>
        </w:rPr>
        <w:t xml:space="preserve">BIC/SWIFT:</w:t>
      </w:r>
      <w:r>
        <w:t xml:space="preserve"> </w:t>
      </w:r>
      <w:r>
        <w:t xml:space="preserve">SABRRUMM</w:t>
      </w:r>
    </w:p>
    <w:p>
      <w:pPr>
        <w:pStyle w:val="BodyText"/>
      </w:pPr>
      <w:r>
        <w:rPr>
          <w:bCs/>
          <w:b/>
        </w:rPr>
        <w:t xml:space="preserve">Correspondent Account:</w:t>
      </w:r>
      <w:r>
        <w:t xml:space="preserve"> </w:t>
      </w:r>
      <w:r>
        <w:t xml:space="preserve">30101810400000000225</w:t>
      </w:r>
    </w:p>
    <w:p>
      <w:pPr>
        <w:pStyle w:val="BodyText"/>
      </w:pPr>
      <w:r>
        <w:rPr>
          <w:bCs/>
          <w:b/>
        </w:rPr>
        <w:t xml:space="preserve">Payment Reference:</w:t>
      </w:r>
      <w:r>
        <w:t xml:space="preserve"> </w:t>
      </w:r>
      <w:r>
        <w:t xml:space="preserve">Invoice MCE-2024-0847</w:t>
      </w:r>
    </w:p>
    <w:p>
      <w:pPr>
        <w:pStyle w:val="BodyText"/>
      </w:pPr>
      <w:r>
        <w:t xml:space="preserve">Payment is due within 30 days from the invoice date. Late payments will incur interest at 0.1% per day as per Russian Civil Code Article 395. Please include the invoice number in all payment communications.</w:t>
      </w:r>
    </w:p>
    <w:bookmarkEnd w:id="25"/>
    <w:bookmarkStart w:id="26" w:name="important-notes-and-terms"/>
    <w:p>
      <w:pPr>
        <w:pStyle w:val="Heading4"/>
      </w:pPr>
      <w:r>
        <w:t xml:space="preserve">Important Notes and Terms:</w:t>
      </w:r>
    </w:p>
    <w:p>
      <w:pPr>
        <w:pStyle w:val="FirstParagraph"/>
      </w:pPr>
      <w:r>
        <w:t xml:space="preserve">1. This invoice is issued in accordance with the Federal Law of the Russian Federation "On Accounting" (No. 402-FZ) and the Tax Code of the Russian Federation.</w:t>
      </w:r>
      <w:r>
        <w:br/>
      </w:r>
      <w:r>
        <w:t xml:space="preserve">2. All civil engineering services have been performed by licensed professionals registered with the Russian Self-Regulatory Organization of Designers (SRO).</w:t>
      </w:r>
      <w:r>
        <w:br/>
      </w:r>
      <w:r>
        <w:t xml:space="preserve">3. The services described comply with all applicable Russian construction standards including GOST R, SP (Building Rules), and SNiP regulations.</w:t>
      </w:r>
      <w:r>
        <w:br/>
      </w:r>
      <w:r>
        <w:t xml:space="preserve">4. Moscow City Building Committee approval documentation is included as separate deliverables referenced in this invoice.</w:t>
      </w:r>
      <w:r>
        <w:br/>
      </w:r>
      <w:r>
        <w:t xml:space="preserve">5. This invoice represents professional fees only and does not include third-party testing laboratory costs, which are billed separately.</w:t>
      </w:r>
      <w:r>
        <w:br/>
      </w:r>
      <w:r>
        <w:t xml:space="preserve">6. All calculations and designs are based on site conditions as of the survey date in Moscow, Russia.</w:t>
      </w:r>
      <w:r>
        <w:br/>
      </w:r>
      <w:r>
        <w:t xml:space="preserve">7. For any questions regarding this invoice, please contact our billing department at billing@moscowcivileng.ru or +7 (495) 123-4567.</w:t>
      </w:r>
      <w:r>
        <w:br/>
      </w:r>
      <w:r>
        <w:t xml:space="preserve">8. Payment confirmation should be sent to our accounts department within 3 business days of transfer.</w:t>
      </w:r>
      <w:r>
        <w:br/>
      </w:r>
      <w:r>
        <w:t xml:space="preserve">9. This document is valid for accounting and tax purposes in the Russian Federation.</w:t>
      </w:r>
      <w:r>
        <w:br/>
      </w:r>
      <w:r>
        <w:t xml:space="preserve">10. Our civil engineering team remains available for project support and clarification of technical documentation as needed.</w:t>
      </w:r>
    </w:p>
    <w:bookmarkEnd w:id="26"/>
    <w:p>
      <w:pPr>
        <w:pStyle w:val="BodyText"/>
      </w:pPr>
      <w:r>
        <w:t xml:space="preserve">Moscow Civil Engineering Solutions LLC | Professional Civil Engineering Services in Russia</w:t>
      </w:r>
    </w:p>
    <w:p>
      <w:pPr>
        <w:pStyle w:val="BodyText"/>
      </w:pPr>
      <w:r>
        <w:t xml:space="preserve">Registered Office: 12/5 Tverskaya Street, Building 3, Office 401, Moscow, 125009, Russian Federation</w:t>
      </w:r>
    </w:p>
    <w:p>
      <w:pPr>
        <w:pStyle w:val="BodyText"/>
      </w:pPr>
      <w:r>
        <w:t xml:space="preserve">This invoice is generated electronically and is legally binding under Russian Federation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Moscow, Russia</dc:title>
  <dc:creator/>
  <dc:language>en</dc:language>
  <cp:keywords/>
  <dcterms:created xsi:type="dcterms:W3CDTF">2026-10-10T03:42:23Z</dcterms:created>
  <dcterms:modified xsi:type="dcterms:W3CDTF">2026-10-10T03:42:23Z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