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red-sea-structural-solutions"/>
    <w:p>
      <w:pPr>
        <w:pStyle w:val="Heading1"/>
      </w:pPr>
      <w:r>
        <w:t xml:space="preserve">Red Sea Structural Solutions</w:t>
      </w:r>
    </w:p>
    <w:p>
      <w:pPr>
        <w:pStyle w:val="FirstParagraph"/>
      </w:pPr>
      <w:r>
        <w:rPr>
          <w:bCs/>
          <w:b/>
        </w:rPr>
        <w:t xml:space="preserve">Civil Engineering &amp; Infrastructure Consultants</w:t>
      </w:r>
    </w:p>
    <w:p>
      <w:pPr>
        <w:pStyle w:val="BodyText"/>
      </w:pPr>
      <w:r>
        <w:t xml:space="preserve">Al Hamra Tower, 4th Floor, Al Rawdah District</w:t>
      </w:r>
    </w:p>
    <w:p>
      <w:pPr>
        <w:pStyle w:val="BodyText"/>
      </w:pPr>
      <w:r>
        <w:t xml:space="preserve">Jeddah, Makkah Province, Saudi Arabia</w:t>
      </w:r>
    </w:p>
    <w:p>
      <w:pPr>
        <w:pStyle w:val="BodyText"/>
      </w:pPr>
      <w:r>
        <w:t xml:space="preserve">CR Number: 1010203040506 | VAT Number: 300123456789003</w:t>
      </w:r>
    </w:p>
    <w:p>
      <w:pPr>
        <w:pStyle w:val="BodyText"/>
      </w:pPr>
      <w:r>
        <w:t xml:space="preserve">Email: billing@redseastuctural.sa | Phone: +966 12 555 0199</w:t>
      </w:r>
    </w:p>
    <w:bookmarkEnd w:id="20"/>
    <w:bookmarkStart w:id="21" w:name="invoice"/>
    <w:p>
      <w:pPr>
        <w:pStyle w:val="Heading2"/>
      </w:pPr>
      <w:r>
        <w:t xml:space="preserve">INVOICE</w:t>
      </w:r>
    </w:p>
    <w:p>
      <w:pPr>
        <w:pStyle w:val="FirstParagraph"/>
      </w:pPr>
      <w:r>
        <w:t xml:space="preserve">Invoice #: INV-JED-2023-089</w:t>
      </w:r>
    </w:p>
    <w:p>
      <w:pPr>
        <w:pStyle w:val="BodyText"/>
      </w:pPr>
      <w:r>
        <w:t xml:space="preserve">Date: October 24, 2023</w:t>
      </w:r>
    </w:p>
    <w:p>
      <w:pPr>
        <w:pStyle w:val="BodyText"/>
      </w:pPr>
      <w:r>
        <w:t xml:space="preserve">Due Date: November 24, 2023</w:t>
      </w:r>
    </w:p>
    <w:p>
      <w:pPr>
        <w:pStyle w:val="BodyText"/>
      </w:pPr>
      <w:r>
        <w:t xml:space="preserve">Project Ref: JED-HIGH-RES-04</w:t>
      </w:r>
    </w:p>
    <w:bookmarkEnd w:id="21"/>
    <w:bookmarkStart w:id="22" w:name="bill-to"/>
    <w:p>
      <w:pPr>
        <w:pStyle w:val="Heading3"/>
      </w:pPr>
      <w:r>
        <w:t xml:space="preserve">Bill To:</w:t>
      </w:r>
    </w:p>
    <w:p>
      <w:pPr>
        <w:pStyle w:val="FirstParagraph"/>
      </w:pPr>
      <w:r>
        <w:rPr>
          <w:bCs/>
          <w:b/>
        </w:rPr>
        <w:t xml:space="preserve">Al-Balad Development Group</w:t>
      </w:r>
    </w:p>
    <w:p>
      <w:pPr>
        <w:pStyle w:val="BodyText"/>
      </w:pPr>
      <w:r>
        <w:t xml:space="preserve">Attn: Procurement Department</w:t>
      </w:r>
    </w:p>
    <w:p>
      <w:pPr>
        <w:pStyle w:val="BodyText"/>
      </w:pPr>
      <w:r>
        <w:t xml:space="preserve">King Abdullah Economic City Road, Jeddah, Saudi Arabia</w:t>
      </w:r>
    </w:p>
    <w:p>
      <w:pPr>
        <w:pStyle w:val="BodyText"/>
      </w:pPr>
      <w:r>
        <w:t xml:space="preserve">VAT Number: 310987654321003</w:t>
      </w:r>
    </w:p>
    <w:bookmarkEnd w:id="22"/>
    <w:p>
      <w:pPr>
        <w:pStyle w:val="BodyText"/>
      </w:pPr>
      <w:r>
        <w:t xml:space="preserve">This Invoice is issued for professional Civil Engineering services rendered regarding the structural integrity assessment and foundation design for the "Horizon Heights" residential complex located in Jeddah, Saudi Arabia. All calculations adhere to the Saudi Building Code (SBC) and local municipal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rPr>
                <w:bCs/>
                <w:b/>
              </w:rPr>
              <w:t xml:space="preserve">Phase 1: Geotechnical Investigation &amp; Soil Analysis</w:t>
            </w:r>
            <w:r>
              <w:br/>
            </w:r>
            <w:r>
              <w:t xml:space="preserve">Comprehensive soil sampling and laboratory testing conducted at the Jeddah site coordinates. Analysis of soil bearing capacity, liquefaction potential, and groundwater levels specific to the coastal geology of Saudi Arabia.</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Phase 2: Structural Design &amp; Load Calculations</w:t>
            </w:r>
            <w:r>
              <w:br/>
            </w:r>
            <w:r>
              <w:t xml:space="preserve">Detailed Civil Engineer structural modeling using ETABS and SAP2000. Design of reinforced concrete frames, shear walls, and slabs. Load calculations include dead loads, live loads, and seismic loads compliant with SBC 301.</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rPr>
                <w:bCs/>
                <w:b/>
              </w:rPr>
              <w:t xml:space="preserve">Phase 3: Foundation Engineering</w:t>
            </w:r>
            <w:r>
              <w:br/>
            </w:r>
            <w:r>
              <w:t xml:space="preserve">Design of deep pile foundations required due to the specific soil conditions in Jeddah. Includes pile cap design, reinforcement detailing, and settlement analysis to ensure long-term stability of the structure.</w:t>
            </w:r>
          </w:p>
        </w:tc>
        <w:tc>
          <w:tcPr/>
          <w:p>
            <w:pPr>
              <w:pStyle w:val="Compact"/>
              <w:jc w:val="left"/>
            </w:pPr>
            <w:r>
              <w:t xml:space="preserve">1 Lot</w:t>
            </w:r>
          </w:p>
        </w:tc>
        <w:tc>
          <w:tcPr/>
          <w:p>
            <w:pPr>
              <w:pStyle w:val="Compact"/>
              <w:jc w:val="left"/>
            </w:pPr>
            <w:r>
              <w:t xml:space="preserve">22,500.00</w:t>
            </w:r>
          </w:p>
        </w:tc>
        <w:tc>
          <w:tcPr/>
          <w:p>
            <w:pPr>
              <w:pStyle w:val="Compact"/>
              <w:jc w:val="left"/>
            </w:pPr>
            <w:r>
              <w:t xml:space="preserve">22,500.00</w:t>
            </w:r>
          </w:p>
        </w:tc>
      </w:tr>
      <w:tr>
        <w:tc>
          <w:tcPr/>
          <w:p>
            <w:pPr>
              <w:pStyle w:val="Compact"/>
              <w:jc w:val="left"/>
            </w:pPr>
            <w:r>
              <w:rPr>
                <w:bCs/>
                <w:b/>
              </w:rPr>
              <w:t xml:space="preserve">Phase 4: Municipal Permitting &amp; Documentation</w:t>
            </w:r>
            <w:r>
              <w:br/>
            </w:r>
            <w:r>
              <w:t xml:space="preserve">Preparation and submission of technical drawings and calculations to the Jeddah Municipality (Baladiya) and the Ministry of Municipal and Rural Affairs. Coordination for the issuance of the building construction permit.</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Phase 5: Site Supervision &amp; Quality Control</w:t>
            </w:r>
            <w:r>
              <w:br/>
            </w:r>
            <w:r>
              <w:t xml:space="preserve">On-site Civil Engineer supervision during the excavation and foundation pouring stages. Verification of concrete mix designs and reinforcement placement against approved shop drawings.</w:t>
            </w:r>
          </w:p>
        </w:tc>
        <w:tc>
          <w:tcPr/>
          <w:p>
            <w:pPr>
              <w:pStyle w:val="Compact"/>
              <w:jc w:val="left"/>
            </w:pPr>
            <w:r>
              <w:t xml:space="preserve">40 Days</w:t>
            </w:r>
          </w:p>
        </w:tc>
        <w:tc>
          <w:tcPr/>
          <w:p>
            <w:pPr>
              <w:pStyle w:val="Compact"/>
              <w:jc w:val="left"/>
            </w:pPr>
            <w:r>
              <w:t xml:space="preserve">1,200.00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147,500.00 SAR</w:t>
            </w:r>
          </w:p>
        </w:tc>
      </w:tr>
      <w:tr>
        <w:tc>
          <w:tcPr/>
          <w:p>
            <w:pPr>
              <w:pStyle w:val="Compact"/>
              <w:jc w:val="left"/>
            </w:pPr>
            <w:r>
              <w:t xml:space="preserve">VAT (15%):</w:t>
            </w:r>
          </w:p>
        </w:tc>
        <w:tc>
          <w:tcPr/>
          <w:p>
            <w:pPr>
              <w:pStyle w:val="Compact"/>
              <w:jc w:val="left"/>
            </w:pPr>
            <w:r>
              <w:t xml:space="preserve">22,125.00 SAR</w:t>
            </w:r>
          </w:p>
        </w:tc>
      </w:tr>
      <w:tr>
        <w:tc>
          <w:tcPr/>
          <w:p>
            <w:pPr>
              <w:pStyle w:val="Compact"/>
              <w:jc w:val="left"/>
            </w:pPr>
            <w:r>
              <w:t xml:space="preserve">Total Due:</w:t>
            </w:r>
          </w:p>
        </w:tc>
        <w:tc>
          <w:tcPr/>
          <w:p>
            <w:pPr>
              <w:pStyle w:val="Compact"/>
              <w:jc w:val="left"/>
            </w:pPr>
            <w:r>
              <w:t xml:space="preserve">169,625.00 SAR</w:t>
            </w:r>
          </w:p>
        </w:tc>
      </w:tr>
    </w:tbl>
    <w:bookmarkStart w:id="23"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in Saudi Riyals (SAR).</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Late Fees:</w:t>
      </w:r>
      <w:r>
        <w:t xml:space="preserve"> </w:t>
      </w:r>
      <w:r>
        <w:t xml:space="preserve">A late payment fee of 1.5% per month will be applied to overdue balances in accordance with Saudi commercial regulations.</w:t>
      </w:r>
    </w:p>
    <w:p>
      <w:pPr>
        <w:numPr>
          <w:ilvl w:val="0"/>
          <w:numId w:val="1001"/>
        </w:numPr>
        <w:pStyle w:val="Compact"/>
      </w:pPr>
      <w:r>
        <w:rPr>
          <w:bCs/>
          <w:b/>
        </w:rPr>
        <w:t xml:space="preserve">Bank Transfer Details:</w:t>
      </w:r>
      <w:r>
        <w:br/>
      </w:r>
      <w:r>
        <w:t xml:space="preserve">Bank Name: Al Rajhi Bank</w:t>
      </w:r>
      <w:r>
        <w:br/>
      </w:r>
      <w:r>
        <w:t xml:space="preserve">Account Name: Red Sea Structural Solutions</w:t>
      </w:r>
      <w:r>
        <w:br/>
      </w:r>
      <w:r>
        <w:t xml:space="preserve">IBAN: SA03 8000 0000 6080 1016 7519</w:t>
      </w:r>
      <w:r>
        <w:br/>
      </w:r>
      <w:r>
        <w:t xml:space="preserve">SWIFT Code: NBSASARIXXX</w:t>
      </w:r>
    </w:p>
    <w:p>
      <w:pPr>
        <w:numPr>
          <w:ilvl w:val="0"/>
          <w:numId w:val="1001"/>
        </w:numPr>
        <w:pStyle w:val="Compact"/>
      </w:pPr>
      <w:r>
        <w:rPr>
          <w:bCs/>
          <w:b/>
        </w:rPr>
        <w:t xml:space="preserve">Scope of Work:</w:t>
      </w:r>
      <w:r>
        <w:t xml:space="preserve"> </w:t>
      </w:r>
      <w:r>
        <w:t xml:space="preserve">This Invoice covers the Civil Engineering services outlined above. Any additional services requested by the client outside this scope will be billed separately via a Change Order.</w:t>
      </w:r>
    </w:p>
    <w:p>
      <w:pPr>
        <w:numPr>
          <w:ilvl w:val="0"/>
          <w:numId w:val="1001"/>
        </w:numPr>
        <w:pStyle w:val="Compact"/>
      </w:pPr>
      <w:r>
        <w:rPr>
          <w:bCs/>
          <w:b/>
        </w:rPr>
        <w:t xml:space="preserve">Regulatory Compliance:</w:t>
      </w:r>
      <w:r>
        <w:t xml:space="preserve"> </w:t>
      </w:r>
      <w:r>
        <w:t xml:space="preserve">All designs and services provided by our Civil Engineer team are guaranteed to meet the standards set by the Saudi Building Code (SBC) and the requirements of the Jeddah Municipality.</w:t>
      </w:r>
    </w:p>
    <w:bookmarkEnd w:id="23"/>
    <w:bookmarkStart w:id="24" w:name="important-notes"/>
    <w:p>
      <w:pPr>
        <w:pStyle w:val="Heading4"/>
      </w:pPr>
      <w:r>
        <w:t xml:space="preserve">Important Notes:</w:t>
      </w:r>
    </w:p>
    <w:p>
      <w:pPr>
        <w:pStyle w:val="FirstParagraph"/>
      </w:pPr>
      <w:r>
        <w:t xml:space="preserve">This document serves as an official financial record for the project located in Jeddah, Saudi Arabia. Please retain this Invoice for your accounting records and VAT filing purposes. If you have any questions regarding the charges or the technical deliverables provided by our Civil Engineering team, please contact our accounts department immediately. We appreciate your business and look forward to continuing our successful partnership in developing the infrastructure of Jeddah.</w:t>
      </w:r>
    </w:p>
    <w:bookmarkEnd w:id="24"/>
    <w:p>
      <w:pPr>
        <w:pStyle w:val="BodyText"/>
      </w:pPr>
      <w:r>
        <w:rPr>
          <w:bCs/>
          <w:b/>
        </w:rPr>
        <w:t xml:space="preserve">Authorized By (Issuer)</w:t>
      </w:r>
    </w:p>
    <w:p>
      <w:pPr>
        <w:pStyle w:val="BodyText"/>
      </w:pPr>
      <w:r>
        <w:t xml:space="preserve">Eng. Ahmed Al-Fahad</w:t>
      </w:r>
    </w:p>
    <w:p>
      <w:pPr>
        <w:pStyle w:val="BodyText"/>
      </w:pPr>
      <w:r>
        <w:t xml:space="preserve">Senior Civil Engineer</w:t>
      </w:r>
    </w:p>
    <w:p>
      <w:pPr>
        <w:pStyle w:val="BodyText"/>
      </w:pPr>
      <w:r>
        <w:t xml:space="preserve">Red Sea Structural Solutions</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Red Sea Structural Solutions | Jeddah, Saudi Arabia | www.redseastuctural.sa</w:t>
      </w:r>
    </w:p>
    <w:p>
      <w:pPr>
        <w:pStyle w:val="BodyText"/>
      </w:pPr>
      <w:r>
        <w:t xml:space="preserve">This Invoice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Jeddah, Saudi Arabia</dc:title>
  <dc:creator/>
  <dc:language>en</dc:language>
  <cp:keywords/>
  <dcterms:created xsi:type="dcterms:W3CDTF">2026-10-10T04:33:09Z</dcterms:created>
  <dcterms:modified xsi:type="dcterms:W3CDTF">2026-10-10T04:33:09Z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