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apex-civil-engineering-pte-ltd"/>
    <w:p>
      <w:pPr>
        <w:pStyle w:val="Heading1"/>
      </w:pPr>
      <w:r>
        <w:t xml:space="preserve">Apex Civil Engineering Pte Ltd</w:t>
      </w:r>
    </w:p>
    <w:p>
      <w:pPr>
        <w:pStyle w:val="FirstParagraph"/>
      </w:pPr>
      <w:r>
        <w:t xml:space="preserve">123 Engineering Drive, #05-01, Singapore 123456</w:t>
      </w:r>
    </w:p>
    <w:p>
      <w:pPr>
        <w:pStyle w:val="BodyText"/>
      </w:pPr>
      <w:r>
        <w:t xml:space="preserve">Phone: +65 6789 1234 | Email: billing@apexcivil.sg</w:t>
      </w:r>
    </w:p>
    <w:p>
      <w:pPr>
        <w:pStyle w:val="BodyText"/>
      </w:pPr>
      <w:r>
        <w:t xml:space="preserve">UEN: 202312345K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INV-2023-CE-089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SG-RES-2023-04</w:t>
      </w:r>
    </w:p>
    <w:bookmarkEnd w:id="21"/>
    <w:bookmarkStart w:id="22" w:name="bill-to"/>
    <w:p>
      <w:pPr>
        <w:pStyle w:val="Heading3"/>
      </w:pPr>
      <w:r>
        <w:t xml:space="preserve">Bill To:</w:t>
      </w:r>
    </w:p>
    <w:p>
      <w:pPr>
        <w:pStyle w:val="FirstParagraph"/>
      </w:pPr>
      <w:r>
        <w:rPr>
          <w:bCs/>
          <w:b/>
        </w:rPr>
        <w:t xml:space="preserve">Meridian Development Holdings Pte Ltd</w:t>
      </w:r>
    </w:p>
    <w:p>
      <w:pPr>
        <w:pStyle w:val="BodyText"/>
      </w:pPr>
      <w:r>
        <w:t xml:space="preserve">Attn: Mr. Tan Wei Ming, Chief Financial Officer</w:t>
      </w:r>
    </w:p>
    <w:p>
      <w:pPr>
        <w:pStyle w:val="BodyText"/>
      </w:pPr>
      <w:r>
        <w:t xml:space="preserve">456 Business Park Avenue, #10-02</w:t>
      </w:r>
    </w:p>
    <w:p>
      <w:pPr>
        <w:pStyle w:val="BodyText"/>
      </w:pPr>
      <w:r>
        <w:t xml:space="preserve">Singapore 456789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Marina Bay Residential Complex Phase II</w:t>
      </w:r>
    </w:p>
    <w:p>
      <w:pPr>
        <w:pStyle w:val="BodyText"/>
      </w:pPr>
      <w:r>
        <w:rPr>
          <w:bCs/>
          <w:b/>
        </w:rPr>
        <w:t xml:space="preserve">Location:</w:t>
      </w:r>
      <w:r>
        <w:t xml:space="preserve"> </w:t>
      </w:r>
      <w:r>
        <w:t xml:space="preserve">10 Marina Boulevard, Singapore</w:t>
      </w:r>
    </w:p>
    <w:p>
      <w:pPr>
        <w:pStyle w:val="BodyText"/>
      </w:pPr>
      <w:r>
        <w:rPr>
          <w:bCs/>
          <w:b/>
        </w:rPr>
        <w:t xml:space="preserve">Service Period:</w:t>
      </w:r>
      <w:r>
        <w:t xml:space="preserve"> </w:t>
      </w:r>
      <w:r>
        <w:t xml:space="preserve">01 October 2023 – 31 October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Geotechnical Investigation and Soil Analysis</w:t>
            </w:r>
            <w:r>
              <w:br/>
            </w:r>
            <w:r>
              <w:t xml:space="preserve">Comprehensive site survey conducted in accordance with Singapore Geotechnical Society guidelines. Includes borehole drilling, soil sampling, and laboratory testing to determine bearing capacity and foundation requirements for the high-rise structure.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Structural Design and Load Calculations</w:t>
            </w:r>
            <w:r>
              <w:br/>
            </w:r>
            <w:r>
              <w:t xml:space="preserve">Detailed structural engineering design for the reinforced concrete core and perimeter columns. Includes wind load analysis specific to Singapore's coastal climate conditions and seismic considerations as per SS EN 1998 standards.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3</w:t>
            </w:r>
          </w:p>
        </w:tc>
        <w:tc>
          <w:tcPr/>
          <w:p>
            <w:pPr>
              <w:pStyle w:val="Compact"/>
              <w:jc w:val="left"/>
            </w:pPr>
            <w:r>
              <w:rPr>
                <w:bCs/>
                <w:b/>
              </w:rPr>
              <w:t xml:space="preserve">Foundation Engineering and Piling Design</w:t>
            </w:r>
            <w:r>
              <w:br/>
            </w:r>
            <w:r>
              <w:t xml:space="preserve">Design of bored cast-in-situ piles and raft foundation system. Includes calculations for settlement control and lateral load resistance. Coordination with local authorities for compliance with Building and Construction Authority (BCA) regulations.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rPr>
                <w:bCs/>
                <w:b/>
              </w:rPr>
              <w:t xml:space="preserve">Stormwater Drainage and Sustainable Urban Drainage (SUDS)</w:t>
            </w:r>
            <w:r>
              <w:br/>
            </w:r>
            <w:r>
              <w:t xml:space="preserve">Design of integrated drainage systems compliant with PUB (Public Utilities Board) guidelines. Includes calculation of runoff coefficients, sizing of drainage pipes, and integration of green infrastructure elements for water management.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rPr>
                <w:bCs/>
                <w:b/>
              </w:rPr>
              <w:t xml:space="preserve">Site Supervision and Quality Assurance</w:t>
            </w:r>
            <w:r>
              <w:br/>
            </w:r>
            <w:r>
              <w:t xml:space="preserve">On-site supervision by licensed Civil Engineer during critical construction phases including piling, concrete pouring, and structural steel erection. Includes preparation of inspection reports and non-conformance reports as required.</w:t>
            </w:r>
          </w:p>
        </w:tc>
        <w:tc>
          <w:tcPr/>
          <w:p>
            <w:pPr>
              <w:pStyle w:val="Compact"/>
              <w:jc w:val="left"/>
            </w:pPr>
            <w:r>
              <w:t xml:space="preserve">22</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6</w:t>
            </w:r>
          </w:p>
        </w:tc>
        <w:tc>
          <w:tcPr/>
          <w:p>
            <w:pPr>
              <w:pStyle w:val="Compact"/>
              <w:jc w:val="left"/>
            </w:pPr>
            <w:r>
              <w:rPr>
                <w:bCs/>
                <w:b/>
              </w:rPr>
              <w:t xml:space="preserve">Regulatory Compliance and Permit Documentation</w:t>
            </w:r>
            <w:r>
              <w:br/>
            </w:r>
            <w:r>
              <w:t xml:space="preserve">Preparation and submission of technical documentation for building plan approval. Includes coordination with BCA, NEA, and other relevant Singapore government agencies to ensure full regulatory compliance.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SGD 115,500.00</w:t>
      </w:r>
    </w:p>
    <w:p>
      <w:pPr>
        <w:pStyle w:val="BodyText"/>
      </w:pPr>
      <w:r>
        <w:t xml:space="preserve">GST (9%):</w:t>
      </w:r>
      <w:r>
        <w:t xml:space="preserve"> </w:t>
      </w:r>
      <w:r>
        <w:t xml:space="preserve">SGD 10,395.00</w:t>
      </w:r>
    </w:p>
    <w:p>
      <w:pPr>
        <w:pStyle w:val="BodyText"/>
      </w:pPr>
      <w:r>
        <w:t xml:space="preserve">Total Amount Due:</w:t>
      </w:r>
      <w:r>
        <w:t xml:space="preserve"> </w:t>
      </w:r>
      <w:r>
        <w:t xml:space="preserve">SGD 125,895.00</w:t>
      </w:r>
    </w:p>
    <w:bookmarkStart w:id="24" w:name="payment-instructions"/>
    <w:p>
      <w:pPr>
        <w:pStyle w:val="Heading4"/>
      </w:pPr>
      <w:r>
        <w:t xml:space="preserve">Payment Instructions:</w:t>
      </w:r>
    </w:p>
    <w:p>
      <w:pPr>
        <w:pStyle w:val="FirstParagraph"/>
      </w:pPr>
      <w:r>
        <w:t xml:space="preserve">Please make payment within 30 days from the date of this Invoice. Late payments may incur interest charges at the rate of 1.5% per month on the outstanding balance.</w:t>
      </w:r>
    </w:p>
    <w:p>
      <w:pPr>
        <w:pStyle w:val="BodyText"/>
      </w:pPr>
      <w:r>
        <w:rPr>
          <w:bCs/>
          <w:b/>
        </w:rPr>
        <w:t xml:space="preserve">Bank Transfer Details:</w:t>
      </w:r>
    </w:p>
    <w:p>
      <w:pPr>
        <w:pStyle w:val="BodyText"/>
      </w:pPr>
      <w:r>
        <w:t xml:space="preserve">Bank Name: DBS Bank Ltd</w:t>
      </w:r>
      <w:r>
        <w:br/>
      </w:r>
      <w:r>
        <w:t xml:space="preserve">Account Name: Apex Civil Engineering Pte Ltd</w:t>
      </w:r>
      <w:r>
        <w:br/>
      </w:r>
      <w:r>
        <w:t xml:space="preserve">Account Number: 001-234567-8</w:t>
      </w:r>
      <w:r>
        <w:br/>
      </w:r>
      <w:r>
        <w:t xml:space="preserve">SWIFT Code: DBSSSGSG</w:t>
      </w:r>
    </w:p>
    <w:p>
      <w:pPr>
        <w:pStyle w:val="BodyText"/>
      </w:pPr>
      <w:r>
        <w:t xml:space="preserve">Please quote the Invoice Number (INV-2023-CE-089) as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are provided by a qualified Civil Engineer registered with the Board of Engineers Singapore (BES).</w:t>
      </w:r>
    </w:p>
    <w:p>
      <w:pPr>
        <w:numPr>
          <w:ilvl w:val="0"/>
          <w:numId w:val="1001"/>
        </w:numPr>
        <w:pStyle w:val="Compact"/>
      </w:pPr>
      <w:r>
        <w:t xml:space="preserve">This Invoice covers professional services rendered in Singapore Singapore for the specified project period only.</w:t>
      </w:r>
    </w:p>
    <w:p>
      <w:pPr>
        <w:numPr>
          <w:ilvl w:val="0"/>
          <w:numId w:val="1001"/>
        </w:numPr>
        <w:pStyle w:val="Compact"/>
      </w:pPr>
      <w:r>
        <w:t xml:space="preserve">Any additional services requested outside the scope of work defined in the original contract will be billed separately.</w:t>
      </w:r>
    </w:p>
    <w:p>
      <w:pPr>
        <w:numPr>
          <w:ilvl w:val="0"/>
          <w:numId w:val="1001"/>
        </w:numPr>
        <w:pStyle w:val="Compact"/>
      </w:pPr>
      <w:r>
        <w:t xml:space="preserve">All designs and calculations are subject to the laws and regulations of Singapore, including but not limited to the Building Control Act and Environmental Public Health Act.</w:t>
      </w:r>
    </w:p>
    <w:p>
      <w:pPr>
        <w:numPr>
          <w:ilvl w:val="0"/>
          <w:numId w:val="1001"/>
        </w:numPr>
        <w:pStyle w:val="Compact"/>
      </w:pPr>
      <w:r>
        <w:t xml:space="preserve">Disputes arising from this Invoice shall be resolved through arbitration in Singapore in accordance with the Arbitration Act.</w:t>
      </w:r>
    </w:p>
    <w:p>
      <w:pPr>
        <w:numPr>
          <w:ilvl w:val="0"/>
          <w:numId w:val="1001"/>
        </w:numPr>
        <w:pStyle w:val="Compact"/>
      </w:pPr>
      <w:r>
        <w:t xml:space="preserve">This document serves as an official Invoice for tax and accounting purposes under Singapore's Goods and Services Tax (GST) framework.</w:t>
      </w:r>
    </w:p>
    <w:bookmarkEnd w:id="25"/>
    <w:p>
      <w:pPr>
        <w:pStyle w:val="FirstParagraph"/>
      </w:pPr>
      <w:r>
        <w:t xml:space="preserve">Apex Civil Engineering Pte Ltd | Registered in Singapore Singapore | UEN: 202312345K</w:t>
      </w:r>
    </w:p>
    <w:p>
      <w:pPr>
        <w:pStyle w:val="BodyText"/>
      </w:pPr>
      <w:r>
        <w:t xml:space="preserve">This Invoice is generated electronically and is valid without a physical signature.</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2026-10-10T01:56:31Z</dcterms:created>
  <dcterms:modified xsi:type="dcterms:W3CDTF">2026-10-10T01:56:31Z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