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Civil</w:t>
      </w:r>
      <w:r>
        <w:t xml:space="preserve"> </w:t>
      </w:r>
      <w:r>
        <w:t xml:space="preserve">Engineering</w:t>
      </w:r>
      <w:r>
        <w:t xml:space="preserve"> </w:t>
      </w:r>
      <w:r>
        <w:t xml:space="preserve">Invoice</w:t>
      </w:r>
      <w:r>
        <w:t xml:space="preserve"> </w:t>
      </w:r>
      <w:r>
        <w:t xml:space="preserve">-</w:t>
      </w:r>
      <w:r>
        <w:t xml:space="preserve"> </w:t>
      </w:r>
      <w:r>
        <w:t xml:space="preserve">Dubai,</w:t>
      </w:r>
      <w:r>
        <w:t xml:space="preserve"> </w:t>
      </w:r>
      <w:r>
        <w:t xml:space="preserve">UAE</w:t>
      </w:r>
    </w:p>
    <w:bookmarkStart w:id="20" w:name="apex-civil-engineering-consultants"/>
    <w:p>
      <w:pPr>
        <w:pStyle w:val="Heading1"/>
      </w:pPr>
      <w:r>
        <w:t xml:space="preserve">Apex Civil Engineering Consultants</w:t>
      </w:r>
    </w:p>
    <w:p>
      <w:pPr>
        <w:pStyle w:val="FirstParagraph"/>
      </w:pPr>
      <w:r>
        <w:rPr>
          <w:bCs/>
          <w:b/>
        </w:rPr>
        <w:t xml:space="preserve">License No:</w:t>
      </w:r>
      <w:r>
        <w:t xml:space="preserve"> </w:t>
      </w:r>
      <w:r>
        <w:t xml:space="preserve">123456789 (DED Dubai)</w:t>
      </w:r>
    </w:p>
    <w:p>
      <w:pPr>
        <w:pStyle w:val="BodyText"/>
      </w:pPr>
      <w:r>
        <w:rPr>
          <w:bCs/>
          <w:b/>
        </w:rPr>
        <w:t xml:space="preserve">VAT Registration No:</w:t>
      </w:r>
      <w:r>
        <w:t xml:space="preserve"> </w:t>
      </w:r>
      <w:r>
        <w:t xml:space="preserve">100 234 567 891 000</w:t>
      </w:r>
    </w:p>
    <w:p>
      <w:pPr>
        <w:pStyle w:val="BodyText"/>
      </w:pPr>
      <w:r>
        <w:t xml:space="preserve">Office 1402, Business Bay Tower, Dubai, United Arab Emirates</w:t>
      </w:r>
    </w:p>
    <w:p>
      <w:pPr>
        <w:pStyle w:val="BodyText"/>
      </w:pPr>
      <w:r>
        <w:t xml:space="preserve">P.O. Box: 54321</w:t>
      </w:r>
    </w:p>
    <w:p>
      <w:pPr>
        <w:pStyle w:val="BodyText"/>
      </w:pPr>
      <w:r>
        <w:t xml:space="preserve">Email: billing@apexcivil.ae | Phone: +971 4 123 4567</w:t>
      </w:r>
    </w:p>
    <w:bookmarkEnd w:id="20"/>
    <w:bookmarkStart w:id="21" w:name="invoice"/>
    <w:p>
      <w:pPr>
        <w:pStyle w:val="Heading2"/>
      </w:pPr>
      <w:r>
        <w:t xml:space="preserve">INVOICE</w:t>
      </w:r>
    </w:p>
    <w:p>
      <w:pPr>
        <w:pStyle w:val="FirstParagraph"/>
      </w:pPr>
      <w:r>
        <w:rPr>
          <w:bCs/>
          <w:b/>
        </w:rPr>
        <w:t xml:space="preserve">Project:</w:t>
      </w:r>
      <w:r>
        <w:t xml:space="preserve"> </w:t>
      </w:r>
      <w:r>
        <w:t xml:space="preserve">Marina Heights Residential Complex</w:t>
      </w:r>
    </w:p>
    <w:p>
      <w:pPr>
        <w:pStyle w:val="BodyText"/>
      </w:pPr>
      <w:r>
        <w:rPr>
          <w:bCs/>
          <w:b/>
        </w:rPr>
        <w:t xml:space="preserve">Location:</w:t>
      </w:r>
      <w:r>
        <w:t xml:space="preserve"> </w:t>
      </w:r>
      <w:r>
        <w:t xml:space="preserve">Dubai Marina, Dubai, UAE</w:t>
      </w:r>
    </w:p>
    <w:bookmarkEnd w:id="21"/>
    <w:bookmarkStart w:id="22" w:name="bill-to"/>
    <w:p>
      <w:pPr>
        <w:pStyle w:val="Heading3"/>
      </w:pPr>
      <w:r>
        <w:t xml:space="preserve">Bill To:</w:t>
      </w:r>
    </w:p>
    <w:p>
      <w:pPr>
        <w:pStyle w:val="FirstParagraph"/>
      </w:pPr>
      <w:r>
        <w:rPr>
          <w:bCs/>
          <w:b/>
        </w:rPr>
        <w:t xml:space="preserve">Emirates Development Group LLC</w:t>
      </w:r>
    </w:p>
    <w:p>
      <w:pPr>
        <w:pStyle w:val="BodyText"/>
      </w:pPr>
      <w:r>
        <w:t xml:space="preserve">Attn: Mr. Ahmed Al-Mansouri, Project Director</w:t>
      </w:r>
    </w:p>
    <w:p>
      <w:pPr>
        <w:pStyle w:val="BodyText"/>
      </w:pPr>
      <w:r>
        <w:t xml:space="preserve">Sheikh Zayed Road, Trade Centre 2</w:t>
      </w:r>
    </w:p>
    <w:p>
      <w:pPr>
        <w:pStyle w:val="BodyText"/>
      </w:pPr>
      <w:r>
        <w:t xml:space="preserve">Dubai, United Arab Emirates</w:t>
      </w:r>
    </w:p>
    <w:p>
      <w:pPr>
        <w:pStyle w:val="BodyText"/>
      </w:pPr>
      <w:r>
        <w:t xml:space="preserve">VAT No: 100 987 654 321 000</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AED (United Arab Emirates Dirham)</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Hours/Qty</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rPr>
                <w:bCs/>
                <w:b/>
              </w:rPr>
              <w:t xml:space="preserve">Geotechnical Investigation &amp; Soil Analysis</w:t>
            </w:r>
            <w:r>
              <w:br/>
            </w:r>
            <w:r>
              <w:t xml:space="preserve">Comprehensive site survey and soil testing conducted in accordance with Dubai Municipality standards. Includes borehole drilling, sampling, and laboratory analysis to determine soil bearing capacity for the foundation design of the Marina Heights project.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Structural Design &amp; Analysis</w:t>
            </w:r>
            <w:r>
              <w:br/>
            </w:r>
            <w:r>
              <w:t xml:space="preserve">Detailed structural engineering design for the high-rise residential tower. Includes load calculations, seismic analysis, and wind load assessment compliant with UAE Fire and Life Safety Code and local civil defense regulations.</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3</w:t>
            </w:r>
          </w:p>
        </w:tc>
        <w:tc>
          <w:tcPr/>
          <w:p>
            <w:pPr>
              <w:pStyle w:val="Compact"/>
              <w:jc w:val="left"/>
            </w:pPr>
            <w:r>
              <w:rPr>
                <w:bCs/>
                <w:b/>
              </w:rPr>
              <w:t xml:space="preserve">Construction Supervision &amp; QA/QC</w:t>
            </w:r>
            <w:r>
              <w:br/>
            </w:r>
            <w:r>
              <w:t xml:space="preserve">On-site supervision services provided by senior Civil Engineers during the foundation and substructure phase. Ensuring strict adherence to approved drawings, specifications, and safety protocols mandated by the Dubai Civil Defense.</w:t>
            </w:r>
          </w:p>
        </w:tc>
        <w:tc>
          <w:tcPr/>
          <w:p>
            <w:pPr>
              <w:pStyle w:val="Compact"/>
              <w:jc w:val="left"/>
            </w:pPr>
            <w:r>
              <w:t xml:space="preserve">80</w:t>
            </w:r>
          </w:p>
        </w:tc>
        <w:tc>
          <w:tcPr/>
          <w:p>
            <w:pPr>
              <w:pStyle w:val="Compact"/>
              <w:jc w:val="left"/>
            </w:pPr>
            <w:r>
              <w:t xml:space="preserve">500.00</w:t>
            </w:r>
          </w:p>
        </w:tc>
        <w:tc>
          <w:tcPr/>
          <w:p>
            <w:pPr>
              <w:pStyle w:val="Compact"/>
              <w:jc w:val="left"/>
            </w:pPr>
            <w:r>
              <w:t xml:space="preserve">40,000.00</w:t>
            </w:r>
          </w:p>
        </w:tc>
      </w:tr>
      <w:tr>
        <w:tc>
          <w:tcPr/>
          <w:p>
            <w:pPr>
              <w:pStyle w:val="Compact"/>
              <w:jc w:val="left"/>
            </w:pPr>
            <w:r>
              <w:t xml:space="preserve">4</w:t>
            </w:r>
          </w:p>
        </w:tc>
        <w:tc>
          <w:tcPr/>
          <w:p>
            <w:pPr>
              <w:pStyle w:val="Compact"/>
              <w:jc w:val="left"/>
            </w:pPr>
            <w:r>
              <w:rPr>
                <w:bCs/>
                <w:b/>
              </w:rPr>
              <w:t xml:space="preserve">MEP Coordination &amp; Infrastructure Planning</w:t>
            </w:r>
            <w:r>
              <w:br/>
            </w:r>
            <w:r>
              <w:t xml:space="preserve">Coordination of Mechanical, Electrical, and Plumbing systems with civil works. Design of stormwater drainage systems and sewage networks ensuring compliance with Dubai Electricity and Water Authority (DEWA) requirements.</w:t>
            </w:r>
          </w:p>
        </w:tc>
        <w:tc>
          <w:tcPr/>
          <w:p>
            <w:pPr>
              <w:pStyle w:val="Compact"/>
              <w:jc w:val="left"/>
            </w:pPr>
            <w:r>
              <w:t xml:space="preserve">40</w:t>
            </w:r>
          </w:p>
        </w:tc>
        <w:tc>
          <w:tcPr/>
          <w:p>
            <w:pPr>
              <w:pStyle w:val="Compact"/>
              <w:jc w:val="left"/>
            </w:pPr>
            <w:r>
              <w:t xml:space="preserve">400.00</w:t>
            </w:r>
          </w:p>
        </w:tc>
        <w:tc>
          <w:tcPr/>
          <w:p>
            <w:pPr>
              <w:pStyle w:val="Compact"/>
              <w:jc w:val="left"/>
            </w:pPr>
            <w:r>
              <w:t xml:space="preserve">16,000.00</w:t>
            </w:r>
          </w:p>
        </w:tc>
      </w:tr>
      <w:tr>
        <w:tc>
          <w:tcPr/>
          <w:p>
            <w:pPr>
              <w:pStyle w:val="Compact"/>
              <w:jc w:val="left"/>
            </w:pPr>
            <w:r>
              <w:t xml:space="preserve">5</w:t>
            </w:r>
          </w:p>
        </w:tc>
        <w:tc>
          <w:tcPr/>
          <w:p>
            <w:pPr>
              <w:pStyle w:val="Compact"/>
              <w:jc w:val="left"/>
            </w:pPr>
            <w:r>
              <w:rPr>
                <w:bCs/>
                <w:b/>
              </w:rPr>
              <w:t xml:space="preserve">Regulatory Permitting &amp; Documentation</w:t>
            </w:r>
            <w:r>
              <w:br/>
            </w:r>
            <w:r>
              <w:t xml:space="preserve">Preparation and submission of technical documents for NOC (No Objection Certificate) acquisition from relevant Dubai authorities, including the Department of Municipalities and Transport (DMT).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p>
      <w:pPr>
        <w:pStyle w:val="BodyText"/>
      </w:pPr>
      <w:r>
        <w:t xml:space="preserve">Subtotal:</w:t>
      </w:r>
      <w:r>
        <w:t xml:space="preserve"> </w:t>
      </w:r>
      <w:r>
        <w:t xml:space="preserve">133,500.00 AED</w:t>
      </w:r>
    </w:p>
    <w:p>
      <w:pPr>
        <w:pStyle w:val="BodyText"/>
      </w:pPr>
      <w:r>
        <w:t xml:space="preserve">VAT (5%):</w:t>
      </w:r>
      <w:r>
        <w:t xml:space="preserve"> </w:t>
      </w:r>
      <w:r>
        <w:t xml:space="preserve">6,675.00 AED</w:t>
      </w:r>
    </w:p>
    <w:p>
      <w:pPr>
        <w:pStyle w:val="BodyText"/>
      </w:pPr>
      <w:r>
        <w:t xml:space="preserve">Total Due:</w:t>
      </w:r>
      <w:r>
        <w:t xml:space="preserve"> </w:t>
      </w:r>
      <w:r>
        <w:t xml:space="preserve">140,175.00 AED</w:t>
      </w:r>
    </w:p>
    <w:bookmarkStart w:id="24" w:name="payment-instructions-bank-details"/>
    <w:p>
      <w:pPr>
        <w:pStyle w:val="Heading4"/>
      </w:pPr>
      <w:r>
        <w:t xml:space="preserve">Payment Instructions &amp; Bank Details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Emirates NBD</w:t>
      </w:r>
    </w:p>
    <w:p>
      <w:pPr>
        <w:pStyle w:val="BodyText"/>
      </w:pPr>
      <w:r>
        <w:rPr>
          <w:bCs/>
          <w:b/>
        </w:rPr>
        <w:t xml:space="preserve">Account Name:</w:t>
      </w:r>
      <w:r>
        <w:t xml:space="preserve"> </w:t>
      </w:r>
      <w:r>
        <w:t xml:space="preserve">Apex Civil Engineering Consultants LLC</w:t>
      </w:r>
    </w:p>
    <w:p>
      <w:pPr>
        <w:pStyle w:val="BodyText"/>
      </w:pPr>
      <w:r>
        <w:rPr>
          <w:bCs/>
          <w:b/>
        </w:rPr>
        <w:t xml:space="preserve">Account Number:</w:t>
      </w:r>
      <w:r>
        <w:t xml:space="preserve"> </w:t>
      </w:r>
      <w:r>
        <w:t xml:space="preserve">1000 4567 8901 2345</w:t>
      </w:r>
    </w:p>
    <w:p>
      <w:pPr>
        <w:pStyle w:val="BodyText"/>
      </w:pPr>
      <w:r>
        <w:rPr>
          <w:bCs/>
          <w:b/>
        </w:rPr>
        <w:t xml:space="preserve">IBAN:</w:t>
      </w:r>
      <w:r>
        <w:t xml:space="preserve"> </w:t>
      </w:r>
      <w:r>
        <w:t xml:space="preserve">AE07 0331 2345 6789 0123 456</w:t>
      </w:r>
    </w:p>
    <w:p>
      <w:pPr>
        <w:pStyle w:val="BodyText"/>
      </w:pPr>
      <w:r>
        <w:rPr>
          <w:bCs/>
          <w:b/>
        </w:rPr>
        <w:t xml:space="preserve">SWIFT Code:</w:t>
      </w:r>
      <w:r>
        <w:t xml:space="preserve"> </w:t>
      </w:r>
      <w:r>
        <w:t xml:space="preserve">EBILAEAD</w:t>
      </w:r>
    </w:p>
    <w:p>
      <w:pPr>
        <w:pStyle w:val="BodyText"/>
      </w:pPr>
      <w:r>
        <w:rPr>
          <w:iCs/>
          <w:i/>
        </w:rPr>
        <w:t xml:space="preserve">Please quote Invoice Number INV-2023-10-045 in the payment reference.</w:t>
      </w:r>
    </w:p>
    <w:bookmarkEnd w:id="24"/>
    <w:bookmarkStart w:id="25" w:name="terms-and-conditions"/>
    <w:p>
      <w:pPr>
        <w:pStyle w:val="Heading4"/>
      </w:pPr>
      <w:r>
        <w:t xml:space="preserve">Terms and Conditions</w:t>
      </w:r>
    </w:p>
    <w:p>
      <w:pPr>
        <w:numPr>
          <w:ilvl w:val="0"/>
          <w:numId w:val="1001"/>
        </w:numPr>
        <w:pStyle w:val="Compact"/>
      </w:pPr>
      <w:r>
        <w:t xml:space="preserve">All services are rendered in accordance with the laws and regulations of the United Arab Emirates, specifically Dubai.</w:t>
      </w:r>
    </w:p>
    <w:p>
      <w:pPr>
        <w:numPr>
          <w:ilvl w:val="0"/>
          <w:numId w:val="1001"/>
        </w:numPr>
        <w:pStyle w:val="Compact"/>
      </w:pPr>
      <w:r>
        <w:t xml:space="preserve">Payment is due within 30 days of the invoice date. Late payments may incur a penalty of 1% per month as per UAE commercial law.</w:t>
      </w:r>
    </w:p>
    <w:p>
      <w:pPr>
        <w:numPr>
          <w:ilvl w:val="0"/>
          <w:numId w:val="1001"/>
        </w:numPr>
        <w:pStyle w:val="Compact"/>
      </w:pPr>
      <w:r>
        <w:t xml:space="preserve">This invoice includes the mandatory 5% Value Added Tax (VAT) as required by the Federal Tax Authority of the UAE.</w:t>
      </w:r>
    </w:p>
    <w:p>
      <w:pPr>
        <w:numPr>
          <w:ilvl w:val="0"/>
          <w:numId w:val="1001"/>
        </w:numPr>
        <w:pStyle w:val="Compact"/>
      </w:pPr>
      <w:r>
        <w:t xml:space="preserve">Any disputes regarding this invoice must be raised within 14 days of receipt. Failure to do so will be considered acceptance of the charges.</w:t>
      </w:r>
    </w:p>
    <w:p>
      <w:pPr>
        <w:numPr>
          <w:ilvl w:val="0"/>
          <w:numId w:val="1001"/>
        </w:numPr>
        <w:pStyle w:val="Compact"/>
      </w:pPr>
      <w:r>
        <w:t xml:space="preserve">Apex Civil Engineering Consultants reserves the right to suspend services if payment terms are not met.</w:t>
      </w:r>
    </w:p>
    <w:bookmarkEnd w:id="25"/>
    <w:p>
      <w:pPr>
        <w:pStyle w:val="FirstParagraph"/>
      </w:pPr>
      <w:r>
        <w:rPr>
          <w:bCs/>
          <w:b/>
        </w:rPr>
        <w:t xml:space="preserve">Authorized Signature</w:t>
      </w:r>
    </w:p>
    <w:p>
      <w:pPr>
        <w:pStyle w:val="BodyText"/>
      </w:pPr>
      <w:r>
        <w:t xml:space="preserve">Eng. Sarah Johnson</w:t>
      </w:r>
    </w:p>
    <w:p>
      <w:pPr>
        <w:pStyle w:val="BodyText"/>
      </w:pPr>
      <w:r>
        <w:t xml:space="preserve">Chief Civil Engineer</w:t>
      </w:r>
    </w:p>
    <w:p>
      <w:pPr>
        <w:pStyle w:val="BodyText"/>
      </w:pPr>
      <w:r>
        <w:t xml:space="preserve">Apex Civil Engineering Consultants</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Civil Engineering Invoice - Dubai, UAE</dc:title>
  <dc:creator/>
  <dc:language>en</dc:language>
  <cp:keywords/>
  <dcterms:created xsi:type="dcterms:W3CDTF">2026-10-10T07:01:55Z</dcterms:created>
  <dcterms:modified xsi:type="dcterms:W3CDTF">2026-10-10T07:01:55Z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