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Civil</w:t>
      </w:r>
      <w:r>
        <w:t xml:space="preserve"> </w:t>
      </w:r>
      <w:r>
        <w:t xml:space="preserve">Engineering</w:t>
      </w:r>
      <w:r>
        <w:t xml:space="preserve"> </w:t>
      </w:r>
      <w:r>
        <w:t xml:space="preserve">Invoice</w:t>
      </w:r>
      <w:r>
        <w:t xml:space="preserve"> </w:t>
      </w:r>
      <w:r>
        <w:t xml:space="preserve">-</w:t>
      </w:r>
      <w:r>
        <w:t xml:space="preserve"> </w:t>
      </w:r>
      <w:r>
        <w:t xml:space="preserve">New</w:t>
      </w:r>
      <w:r>
        <w:t xml:space="preserve"> </w:t>
      </w:r>
      <w:r>
        <w:t xml:space="preserve">York</w:t>
      </w:r>
      <w:r>
        <w:t xml:space="preserve"> </w:t>
      </w:r>
      <w:r>
        <w:t xml:space="preserve">City</w:t>
      </w:r>
    </w:p>
    <w:bookmarkStart w:id="20" w:name="X54fa3357d58fa1cd1bcd388356a761d0251ad27"/>
    <w:p>
      <w:pPr>
        <w:pStyle w:val="Heading1"/>
      </w:pPr>
      <w:r>
        <w:t xml:space="preserve">Manhattan Structural &amp; Civil Engineering, PLLC</w:t>
      </w:r>
    </w:p>
    <w:p>
      <w:pPr>
        <w:pStyle w:val="FirstParagraph"/>
      </w:pPr>
      <w:r>
        <w:t xml:space="preserve">Professional Engineering Services</w:t>
      </w:r>
    </w:p>
    <w:p>
      <w:pPr>
        <w:pStyle w:val="BodyText"/>
      </w:pPr>
      <w:r>
        <w:t xml:space="preserve">123 West 42nd Street, Suite 800</w:t>
      </w:r>
      <w:r>
        <w:br/>
      </w:r>
      <w:r>
        <w:t xml:space="preserve">New York, NY 10036</w:t>
      </w:r>
      <w:r>
        <w:br/>
      </w:r>
      <w:r>
        <w:t xml:space="preserve">United States</w:t>
      </w:r>
    </w:p>
    <w:p>
      <w:pPr>
        <w:pStyle w:val="BodyText"/>
      </w:pPr>
      <w:r>
        <w:t xml:space="preserve">Phone: (212) 555-0199 | Email: billing@manhattanstructural.com</w:t>
      </w:r>
    </w:p>
    <w:p>
      <w:pPr>
        <w:pStyle w:val="BodyText"/>
      </w:pPr>
      <w:r>
        <w:t xml:space="preserve">NY State License No. PE-0987654</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INV-2023-10-450</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Payment Terms:</w:t>
      </w:r>
      <w:r>
        <w:t xml:space="preserve"> </w:t>
      </w:r>
      <w:r>
        <w:t xml:space="preserve">Net 30 Days</w:t>
      </w:r>
    </w:p>
    <w:bookmarkEnd w:id="21"/>
    <w:p>
      <w:pPr>
        <w:pStyle w:val="BodyText"/>
      </w:pPr>
      <w:r>
        <w:t xml:space="preserve">Bill To</w:t>
      </w:r>
    </w:p>
    <w:p>
      <w:pPr>
        <w:pStyle w:val="BodyText"/>
      </w:pPr>
      <w:r>
        <w:rPr>
          <w:bCs/>
          <w:b/>
        </w:rPr>
        <w:t xml:space="preserve">Empire State Development Corp.</w:t>
      </w:r>
      <w:r>
        <w:br/>
      </w:r>
      <w:r>
        <w:t xml:space="preserve">Attn: Procurement Department</w:t>
      </w:r>
      <w:r>
        <w:br/>
      </w:r>
      <w:r>
        <w:t xml:space="preserve">200 West Street</w:t>
      </w:r>
      <w:r>
        <w:br/>
      </w:r>
      <w:r>
        <w:t xml:space="preserve">New York, NY 10282</w:t>
      </w:r>
      <w:r>
        <w:br/>
      </w:r>
      <w:r>
        <w:t xml:space="preserve">United States</w:t>
      </w:r>
    </w:p>
    <w:p>
      <w:pPr>
        <w:pStyle w:val="BodyText"/>
      </w:pPr>
      <w:r>
        <w:t xml:space="preserve">Project Details</w:t>
      </w:r>
    </w:p>
    <w:p>
      <w:pPr>
        <w:pStyle w:val="BodyText"/>
      </w:pPr>
      <w:r>
        <w:rPr>
          <w:bCs/>
          <w:b/>
        </w:rPr>
        <w:t xml:space="preserve">Project Name:</w:t>
      </w:r>
      <w:r>
        <w:t xml:space="preserve"> </w:t>
      </w:r>
      <w:r>
        <w:t xml:space="preserve">Hudson Yards Infrastructure Expansion Phase II</w:t>
      </w:r>
    </w:p>
    <w:p>
      <w:pPr>
        <w:pStyle w:val="BodyText"/>
      </w:pPr>
      <w:r>
        <w:rPr>
          <w:bCs/>
          <w:b/>
        </w:rPr>
        <w:t xml:space="preserve">Project Address:</w:t>
      </w:r>
      <w:r>
        <w:t xml:space="preserve"> </w:t>
      </w:r>
      <w:r>
        <w:t xml:space="preserve">500 West 33rd Street, New York, NY 10001</w:t>
      </w:r>
    </w:p>
    <w:p>
      <w:pPr>
        <w:pStyle w:val="BodyText"/>
      </w:pPr>
      <w:r>
        <w:rPr>
          <w:bCs/>
          <w:b/>
        </w:rPr>
        <w:t xml:space="preserve">Scope:</w:t>
      </w:r>
      <w:r>
        <w:t xml:space="preserve"> </w:t>
      </w:r>
      <w:r>
        <w:t xml:space="preserve">Geotechnical Analysis, Stormwater Management Design, and NYC DOT Compliance Review.</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 Unit Price</w:t>
            </w:r>
          </w:p>
        </w:tc>
        <w:tc>
          <w:tcPr/>
          <w:p>
            <w:pPr>
              <w:pStyle w:val="Compact"/>
              <w:jc w:val="left"/>
            </w:pPr>
            <w:r>
              <w:t xml:space="preserve">Amount (USD)</w:t>
            </w:r>
          </w:p>
        </w:tc>
      </w:tr>
      <w:tr>
        <w:tc>
          <w:tcPr/>
          <w:p>
            <w:pPr>
              <w:pStyle w:val="Compact"/>
              <w:jc w:val="left"/>
            </w:pPr>
            <w:r>
              <w:rPr>
                <w:bCs/>
                <w:b/>
              </w:rPr>
              <w:t xml:space="preserve">Phase 1: Site Investigation &amp; Geotechnical Engineering</w:t>
            </w:r>
            <w:r>
              <w:br/>
            </w:r>
            <w:r>
              <w:t xml:space="preserve">Comprehensive soil analysis and subsurface investigation in accordance with New York City Building Code (NYCBC) Chapter 18. Includes review of bore logs and preparation of geotechnical report for foundation design.</w:t>
            </w:r>
          </w:p>
        </w:tc>
        <w:tc>
          <w:tcPr/>
          <w:p>
            <w:pPr>
              <w:pStyle w:val="Compact"/>
              <w:jc w:val="left"/>
            </w:pPr>
            <w:r>
              <w:t xml:space="preserve">45.0</w:t>
            </w:r>
          </w:p>
        </w:tc>
        <w:tc>
          <w:tcPr/>
          <w:p>
            <w:pPr>
              <w:pStyle w:val="Compact"/>
              <w:jc w:val="left"/>
            </w:pPr>
            <w:r>
              <w:t xml:space="preserve">$225.00</w:t>
            </w:r>
          </w:p>
        </w:tc>
        <w:tc>
          <w:tcPr/>
          <w:p>
            <w:pPr>
              <w:pStyle w:val="Compact"/>
              <w:jc w:val="left"/>
            </w:pPr>
            <w:r>
              <w:t xml:space="preserve">$10,125.00</w:t>
            </w:r>
          </w:p>
        </w:tc>
      </w:tr>
      <w:tr>
        <w:tc>
          <w:tcPr/>
          <w:p>
            <w:pPr>
              <w:pStyle w:val="Compact"/>
              <w:jc w:val="left"/>
            </w:pPr>
            <w:r>
              <w:rPr>
                <w:bCs/>
                <w:b/>
              </w:rPr>
              <w:t xml:space="preserve">Phase 2: Stormwater Management &amp; Drainage Design</w:t>
            </w:r>
            <w:r>
              <w:br/>
            </w:r>
            <w:r>
              <w:t xml:space="preserve">Design of sustainable drainage systems compliant with NYC Department of Environmental Protection (DEP) requirements. Includes hydraulic modeling for flood mitigation and integration with existing municipal infrastructure in Manhattan.</w:t>
            </w:r>
          </w:p>
        </w:tc>
        <w:tc>
          <w:tcPr/>
          <w:p>
            <w:pPr>
              <w:pStyle w:val="Compact"/>
              <w:jc w:val="left"/>
            </w:pPr>
            <w:r>
              <w:t xml:space="preserve">60.0</w:t>
            </w:r>
          </w:p>
        </w:tc>
        <w:tc>
          <w:tcPr/>
          <w:p>
            <w:pPr>
              <w:pStyle w:val="Compact"/>
              <w:jc w:val="left"/>
            </w:pPr>
            <w:r>
              <w:t xml:space="preserve">$225.00</w:t>
            </w:r>
          </w:p>
        </w:tc>
        <w:tc>
          <w:tcPr/>
          <w:p>
            <w:pPr>
              <w:pStyle w:val="Compact"/>
              <w:jc w:val="left"/>
            </w:pPr>
            <w:r>
              <w:t xml:space="preserve">$13,500.00</w:t>
            </w:r>
          </w:p>
        </w:tc>
      </w:tr>
      <w:tr>
        <w:tc>
          <w:tcPr/>
          <w:p>
            <w:pPr>
              <w:pStyle w:val="Compact"/>
              <w:jc w:val="left"/>
            </w:pPr>
            <w:r>
              <w:rPr>
                <w:bCs/>
                <w:b/>
              </w:rPr>
              <w:t xml:space="preserve">Phase 3: Traffic Impact Analysis &amp; Roadway Design</w:t>
            </w:r>
            <w:r>
              <w:br/>
            </w:r>
            <w:r>
              <w:t xml:space="preserve">Preparation of Traffic Impact Study (TIS) for submission to the New York City Department of Transportation (NYCDOT). Includes lane configuration analysis, pedestrian safety assessments, and coordination with local traffic engineers.</w:t>
            </w:r>
          </w:p>
        </w:tc>
        <w:tc>
          <w:tcPr/>
          <w:p>
            <w:pPr>
              <w:pStyle w:val="Compact"/>
              <w:jc w:val="left"/>
            </w:pPr>
            <w:r>
              <w:t xml:space="preserve">35.0</w:t>
            </w:r>
          </w:p>
        </w:tc>
        <w:tc>
          <w:tcPr/>
          <w:p>
            <w:pPr>
              <w:pStyle w:val="Compact"/>
              <w:jc w:val="left"/>
            </w:pPr>
            <w:r>
              <w:t xml:space="preserve">$225.00</w:t>
            </w:r>
          </w:p>
        </w:tc>
        <w:tc>
          <w:tcPr/>
          <w:p>
            <w:pPr>
              <w:pStyle w:val="Compact"/>
              <w:jc w:val="left"/>
            </w:pPr>
            <w:r>
              <w:t xml:space="preserve">$7,875.00</w:t>
            </w:r>
          </w:p>
        </w:tc>
      </w:tr>
      <w:tr>
        <w:tc>
          <w:tcPr/>
          <w:p>
            <w:pPr>
              <w:pStyle w:val="Compact"/>
              <w:jc w:val="left"/>
            </w:pPr>
            <w:r>
              <w:rPr>
                <w:bCs/>
                <w:b/>
              </w:rPr>
              <w:t xml:space="preserve">Phase 4: Utility Coordination &amp; Permitting Support</w:t>
            </w:r>
            <w:r>
              <w:br/>
            </w:r>
            <w:r>
              <w:t xml:space="preserve">Coordination with Con Edison and NYC Water Tunnel authorities. Preparation of technical drawings and documentation required for Special Permit applications within the City of New York.</w:t>
            </w:r>
          </w:p>
        </w:tc>
        <w:tc>
          <w:tcPr/>
          <w:p>
            <w:pPr>
              <w:pStyle w:val="Compact"/>
              <w:jc w:val="left"/>
            </w:pPr>
            <w:r>
              <w:t xml:space="preserve">25.0</w:t>
            </w:r>
          </w:p>
        </w:tc>
        <w:tc>
          <w:tcPr/>
          <w:p>
            <w:pPr>
              <w:pStyle w:val="Compact"/>
              <w:jc w:val="left"/>
            </w:pPr>
            <w:r>
              <w:t xml:space="preserve">$225.00</w:t>
            </w:r>
          </w:p>
        </w:tc>
        <w:tc>
          <w:tcPr/>
          <w:p>
            <w:pPr>
              <w:pStyle w:val="Compact"/>
              <w:jc w:val="left"/>
            </w:pPr>
            <w:r>
              <w:t xml:space="preserve">$5,625.00</w:t>
            </w:r>
          </w:p>
        </w:tc>
      </w:tr>
      <w:tr>
        <w:tc>
          <w:tcPr/>
          <w:p>
            <w:pPr>
              <w:pStyle w:val="Compact"/>
              <w:jc w:val="left"/>
            </w:pPr>
            <w:r>
              <w:rPr>
                <w:bCs/>
                <w:b/>
              </w:rPr>
              <w:t xml:space="preserve">Phase 5: Construction Administration &amp; Site Observation</w:t>
            </w:r>
            <w:r>
              <w:br/>
            </w:r>
            <w:r>
              <w:t xml:space="preserve">On-site engineering supervision during critical construction phases. Verification of compliance with approved civil engineering plans and NYC safety regulations. Includes weekly progress reports.</w:t>
            </w:r>
          </w:p>
        </w:tc>
        <w:tc>
          <w:tcPr/>
          <w:p>
            <w:pPr>
              <w:pStyle w:val="Compact"/>
              <w:jc w:val="left"/>
            </w:pPr>
            <w:r>
              <w:t xml:space="preserve">20.0</w:t>
            </w:r>
          </w:p>
        </w:tc>
        <w:tc>
          <w:tcPr/>
          <w:p>
            <w:pPr>
              <w:pStyle w:val="Compact"/>
              <w:jc w:val="left"/>
            </w:pPr>
            <w:r>
              <w:t xml:space="preserve">$250.00</w:t>
            </w:r>
          </w:p>
        </w:tc>
        <w:tc>
          <w:tcPr/>
          <w:p>
            <w:pPr>
              <w:pStyle w:val="Compact"/>
              <w:jc w:val="left"/>
            </w:pPr>
            <w:r>
              <w:t xml:space="preserve">$5,000.00</w:t>
            </w:r>
          </w:p>
        </w:tc>
      </w:tr>
      <w:tr>
        <w:tc>
          <w:tcPr/>
          <w:p>
            <w:pPr>
              <w:pStyle w:val="Compact"/>
              <w:jc w:val="left"/>
            </w:pPr>
            <w:r>
              <w:rPr>
                <w:bCs/>
                <w:b/>
              </w:rPr>
              <w:t xml:space="preserve">Reimbursable Expenses</w:t>
            </w:r>
            <w:r>
              <w:br/>
            </w:r>
            <w:r>
              <w:t xml:space="preserve">Third-party soil testing laboratory fees, CAD software licensing for specialized modeling, and courier services for expedited document delivery to NYC municipal offices.</w:t>
            </w:r>
          </w:p>
        </w:tc>
        <w:tc>
          <w:tcPr/>
          <w:p>
            <w:pPr>
              <w:pStyle w:val="Compact"/>
              <w:jc w:val="left"/>
            </w:pPr>
            <w:r>
              <w:t xml:space="preserve">1.0</w:t>
            </w:r>
          </w:p>
        </w:tc>
        <w:tc>
          <w:tcPr/>
          <w:p>
            <w:pPr>
              <w:pStyle w:val="Compact"/>
              <w:jc w:val="left"/>
            </w:pPr>
            <w:r>
              <w:t xml:space="preserve">$1,250.00</w:t>
            </w:r>
          </w:p>
        </w:tc>
        <w:tc>
          <w:tcPr/>
          <w:p>
            <w:pPr>
              <w:pStyle w:val="Compact"/>
              <w:jc w:val="left"/>
            </w:pPr>
            <w:r>
              <w:t xml:space="preserve">$1,250.00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left"/>
            </w:pPr>
            <w:r>
              <w:t xml:space="preserve">$43,375.00</w:t>
            </w:r>
          </w:p>
        </w:tc>
      </w:tr>
      <w:tr>
        <w:tc>
          <w:tcPr/>
          <w:p>
            <w:pPr>
              <w:pStyle w:val="Compact"/>
              <w:jc w:val="left"/>
            </w:pPr>
            <w:r>
              <w:rPr>
                <w:bCs/>
                <w:b/>
              </w:rPr>
              <w:t xml:space="preserve">Sales Tax (NYC 8.875%):</w:t>
            </w:r>
          </w:p>
        </w:tc>
        <w:tc>
          <w:tcPr/>
          <w:p>
            <w:pPr>
              <w:pStyle w:val="Compact"/>
              <w:jc w:val="left"/>
            </w:pPr>
            <w:r>
              <w:t xml:space="preserve">$3,849.53</w:t>
            </w:r>
          </w:p>
        </w:tc>
      </w:tr>
      <w:tr>
        <w:tc>
          <w:tcPr/>
          <w:p>
            <w:pPr>
              <w:pStyle w:val="Compact"/>
              <w:jc w:val="left"/>
            </w:pPr>
            <w:r>
              <w:rPr>
                <w:bCs/>
                <w:b/>
              </w:rPr>
              <w:t xml:space="preserve">Total Due:</w:t>
            </w:r>
          </w:p>
        </w:tc>
        <w:tc>
          <w:tcPr/>
          <w:p>
            <w:pPr>
              <w:pStyle w:val="Compact"/>
              <w:jc w:val="left"/>
            </w:pPr>
            <w:r>
              <w:t xml:space="preserve">$47,224.53</w:t>
            </w:r>
          </w:p>
        </w:tc>
      </w:tr>
    </w:tbl>
    <w:bookmarkStart w:id="22" w:name="payment-instructions"/>
    <w:p>
      <w:pPr>
        <w:pStyle w:val="Heading4"/>
      </w:pPr>
      <w:r>
        <w:t xml:space="preserve">Payment Instructions</w:t>
      </w:r>
    </w:p>
    <w:p>
      <w:pPr>
        <w:pStyle w:val="FirstParagraph"/>
      </w:pPr>
      <w:r>
        <w:t xml:space="preserve">Please remit payment via wire transfer or check payable to</w:t>
      </w:r>
      <w:r>
        <w:t xml:space="preserve"> </w:t>
      </w:r>
      <w:r>
        <w:rPr>
          <w:bCs/>
          <w:b/>
        </w:rPr>
        <w:t xml:space="preserve">Manhattan Structural &amp; Civil Engineering, PLLC</w:t>
      </w:r>
      <w:r>
        <w:t xml:space="preserve">.</w:t>
      </w:r>
    </w:p>
    <w:p>
      <w:pPr>
        <w:pStyle w:val="BodyText"/>
      </w:pPr>
      <w:r>
        <w:rPr>
          <w:bCs/>
          <w:b/>
        </w:rPr>
        <w:t xml:space="preserve">Bank Name:</w:t>
      </w:r>
      <w:r>
        <w:t xml:space="preserve"> </w:t>
      </w:r>
      <w:r>
        <w:t xml:space="preserve">Chase Bank, New York</w:t>
      </w:r>
      <w:r>
        <w:br/>
      </w:r>
      <w:r>
        <w:rPr>
          <w:bCs/>
          <w:b/>
        </w:rPr>
        <w:t xml:space="preserve">Account Name:</w:t>
      </w:r>
      <w:r>
        <w:t xml:space="preserve"> </w:t>
      </w:r>
      <w:r>
        <w:t xml:space="preserve">Manhattan Structural &amp; Civil Engineering, PLLC</w:t>
      </w:r>
      <w:r>
        <w:br/>
      </w:r>
      <w:r>
        <w:rPr>
          <w:bCs/>
          <w:b/>
        </w:rPr>
        <w:t xml:space="preserve">Routing Number:</w:t>
      </w:r>
      <w:r>
        <w:t xml:space="preserve"> </w:t>
      </w:r>
      <w:r>
        <w:t xml:space="preserve">021000021</w:t>
      </w:r>
      <w:r>
        <w:br/>
      </w:r>
      <w:r>
        <w:rPr>
          <w:bCs/>
          <w:b/>
        </w:rPr>
        <w:t xml:space="preserve">Account Number:</w:t>
      </w:r>
      <w:r>
        <w:t xml:space="preserve"> </w:t>
      </w:r>
      <w:r>
        <w:t xml:space="preserve">9876543210</w:t>
      </w:r>
      <w:r>
        <w:br/>
      </w:r>
      <w:r>
        <w:rPr>
          <w:bCs/>
          <w:b/>
        </w:rPr>
        <w:t xml:space="preserve">Reference:</w:t>
      </w:r>
      <w:r>
        <w:t xml:space="preserve"> </w:t>
      </w:r>
      <w:r>
        <w:t xml:space="preserve">Invoice INV-2023-10-450</w:t>
      </w:r>
    </w:p>
    <w:p>
      <w:pPr>
        <w:pStyle w:val="BodyText"/>
      </w:pPr>
      <w:r>
        <w:t xml:space="preserve">Late payments are subject to a finance charge of 1.5% per month on the outstanding balance, in accordance with New York State General Business Law.</w:t>
      </w:r>
    </w:p>
    <w:bookmarkEnd w:id="22"/>
    <w:bookmarkStart w:id="23" w:name="terms-and-conditions"/>
    <w:p>
      <w:pPr>
        <w:pStyle w:val="Heading4"/>
      </w:pPr>
      <w:r>
        <w:t xml:space="preserve">Terms and Conditions</w:t>
      </w:r>
    </w:p>
    <w:p>
      <w:pPr>
        <w:pStyle w:val="FirstParagraph"/>
      </w:pPr>
      <w:r>
        <w:t xml:space="preserve">1.</w:t>
      </w:r>
      <w:r>
        <w:t xml:space="preserve"> </w:t>
      </w:r>
      <w:r>
        <w:rPr>
          <w:bCs/>
          <w:b/>
        </w:rPr>
        <w:t xml:space="preserve">Professional Liability:</w:t>
      </w:r>
      <w:r>
        <w:t xml:space="preserve"> </w:t>
      </w:r>
      <w:r>
        <w:t xml:space="preserve">Services are performed in accordance with the standard of care practiced by licensed Civil Engineers in the State of New York. Liability is limited to the amount of professional fees paid for the specific services.</w:t>
      </w:r>
    </w:p>
    <w:p>
      <w:pPr>
        <w:pStyle w:val="BodyText"/>
      </w:pPr>
      <w:r>
        <w:t xml:space="preserve">2.</w:t>
      </w:r>
      <w:r>
        <w:t xml:space="preserve"> </w:t>
      </w:r>
      <w:r>
        <w:rPr>
          <w:bCs/>
          <w:b/>
        </w:rPr>
        <w:t xml:space="preserve">Regulatory Compliance:</w:t>
      </w:r>
      <w:r>
        <w:t xml:space="preserve"> </w:t>
      </w:r>
      <w:r>
        <w:t xml:space="preserve">All designs and calculations adhere to the latest editions of the New York City Building Code, NYC Zoning Resolution, and relevant federal environmental regulations.</w:t>
      </w:r>
    </w:p>
    <w:p>
      <w:pPr>
        <w:pStyle w:val="BodyText"/>
      </w:pPr>
      <w:r>
        <w:t xml:space="preserve">3.</w:t>
      </w:r>
      <w:r>
        <w:t xml:space="preserve"> </w:t>
      </w:r>
      <w:r>
        <w:rPr>
          <w:bCs/>
          <w:b/>
        </w:rPr>
        <w:t xml:space="preserve">Intellectual Property:</w:t>
      </w:r>
      <w:r>
        <w:t xml:space="preserve"> </w:t>
      </w:r>
      <w:r>
        <w:t xml:space="preserve">All drawings, reports, and digital models remain the property of Manhattan Structural &amp; Civil Engineering, PLLC until full payment is received.</w:t>
      </w:r>
    </w:p>
    <w:p>
      <w:pPr>
        <w:pStyle w:val="BodyText"/>
      </w:pPr>
      <w:r>
        <w:t xml:space="preserve">4.</w:t>
      </w:r>
      <w:r>
        <w:t xml:space="preserve"> </w:t>
      </w:r>
      <w:r>
        <w:rPr>
          <w:bCs/>
          <w:b/>
        </w:rPr>
        <w:t xml:space="preserve">Dispute Resolution:</w:t>
      </w:r>
      <w:r>
        <w:t xml:space="preserve"> </w:t>
      </w:r>
      <w:r>
        <w:t xml:space="preserve">Any disputes arising from this invoice shall be resolved through binding arbitration in New York County, New York, in accordance with the rules of the American Arbitration Association.</w:t>
      </w:r>
    </w:p>
    <w:p>
      <w:pPr>
        <w:pStyle w:val="BodyText"/>
      </w:pPr>
      <w:r>
        <w:t xml:space="preserve">5.</w:t>
      </w:r>
      <w:r>
        <w:t xml:space="preserve"> </w:t>
      </w:r>
      <w:r>
        <w:rPr>
          <w:bCs/>
          <w:b/>
        </w:rPr>
        <w:t xml:space="preserve">Governing Law:</w:t>
      </w:r>
      <w:r>
        <w:t xml:space="preserve"> </w:t>
      </w:r>
      <w:r>
        <w:t xml:space="preserve">This agreement is governed by the laws of the State of New York.</w:t>
      </w:r>
    </w:p>
    <w:bookmarkEnd w:id="23"/>
    <w:p>
      <w:pPr>
        <w:pStyle w:val="BodyText"/>
      </w:pPr>
      <w:r>
        <w:t xml:space="preserve">Thank you for your business. We appreciate your trust in our engineering expertise.</w:t>
      </w:r>
    </w:p>
    <w:p>
      <w:pPr>
        <w:pStyle w:val="BodyText"/>
      </w:pPr>
      <w:r>
        <w:t xml:space="preserve">Manhattan Structural &amp; Civil Engineering, PLLC | New York, NY | United States</w:t>
      </w:r>
    </w:p>
    <w:p>
      <w:pPr>
        <w:pStyle w:val="BodyText"/>
      </w:pPr>
      <w:r>
        <w:t xml:space="preserve">PROFESSIONAL</w:t>
      </w:r>
      <w:r>
        <w:br/>
      </w:r>
      <w:r>
        <w:t xml:space="preserve">CIVIL ENGINEER</w:t>
      </w:r>
      <w:r>
        <w:br/>
      </w:r>
      <w:r>
        <w:t xml:space="preserve">STATE OF NEW YORK</w:t>
      </w:r>
      <w:r>
        <w:br/>
      </w:r>
      <w:r>
        <w:t xml:space="preserve">PE-0987654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Civil Engineering Invoice - New York City</dc:title>
  <dc:creator/>
  <dc:language>en</dc:language>
  <cp:keywords/>
  <dcterms:created xsi:type="dcterms:W3CDTF">2026-10-10T06:32:49Z</dcterms:created>
  <dcterms:modified xsi:type="dcterms:W3CDTF">2026-10-10T06:32:49Z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