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CA</w:t>
      </w:r>
    </w:p>
    <w:bookmarkStart w:id="20" w:name="bay-area-civil-solutions"/>
    <w:p>
      <w:pPr>
        <w:pStyle w:val="Heading1"/>
      </w:pPr>
      <w:r>
        <w:t xml:space="preserve">Bay Area Civil Solutions</w:t>
      </w:r>
    </w:p>
    <w:p>
      <w:pPr>
        <w:pStyle w:val="FirstParagraph"/>
      </w:pPr>
      <w:r>
        <w:t xml:space="preserve">Professional Civil Engineering Services</w:t>
      </w:r>
    </w:p>
    <w:p>
      <w:pPr>
        <w:pStyle w:val="BodyText"/>
      </w:pPr>
      <w:r>
        <w:t xml:space="preserve">123 Market Street, Suite 400</w:t>
      </w:r>
    </w:p>
    <w:p>
      <w:pPr>
        <w:pStyle w:val="BodyText"/>
      </w:pPr>
      <w:r>
        <w:t xml:space="preserve">San Francisco, CA 94105</w:t>
      </w:r>
    </w:p>
    <w:p>
      <w:pPr>
        <w:pStyle w:val="BodyText"/>
      </w:pPr>
      <w:r>
        <w:t xml:space="preserve">United States</w:t>
      </w:r>
    </w:p>
    <w:p>
      <w:pPr>
        <w:pStyle w:val="BodyText"/>
      </w:pPr>
      <w:r>
        <w:t xml:space="preserve">Phone: (415) 555-0199</w:t>
      </w:r>
    </w:p>
    <w:p>
      <w:pPr>
        <w:pStyle w:val="BodyText"/>
      </w:pPr>
      <w:r>
        <w:t xml:space="preserve">Email: billing@bayareacivilsolutions.com</w:t>
      </w:r>
    </w:p>
    <w:p>
      <w:pPr>
        <w:pStyle w:val="BodyText"/>
      </w:pPr>
      <w:r>
        <w:t xml:space="preserve">CA Contractor License #C-1234567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SF-RESI-2023-08</w:t>
      </w:r>
    </w:p>
    <w:bookmarkEnd w:id="21"/>
    <w:bookmarkStart w:id="22" w:name="bill-to"/>
    <w:p>
      <w:pPr>
        <w:pStyle w:val="Heading3"/>
      </w:pPr>
      <w:r>
        <w:t xml:space="preserve">Bill To:</w:t>
      </w:r>
    </w:p>
    <w:p>
      <w:pPr>
        <w:pStyle w:val="FirstParagraph"/>
      </w:pPr>
      <w:r>
        <w:rPr>
          <w:bCs/>
          <w:b/>
        </w:rPr>
        <w:t xml:space="preserve">Golden Gate Development Group, LLC</w:t>
      </w:r>
    </w:p>
    <w:p>
      <w:pPr>
        <w:pStyle w:val="BodyText"/>
      </w:pPr>
      <w:r>
        <w:t xml:space="preserve">Attn: Mr. James Sterling, Project Manager</w:t>
      </w:r>
    </w:p>
    <w:p>
      <w:pPr>
        <w:pStyle w:val="BodyText"/>
      </w:pPr>
      <w:r>
        <w:t xml:space="preserve">789 Montgomery Street</w:t>
      </w:r>
    </w:p>
    <w:p>
      <w:pPr>
        <w:pStyle w:val="BodyText"/>
      </w:pPr>
      <w:r>
        <w:t xml:space="preserve">San Francisco, CA 94111</w:t>
      </w:r>
    </w:p>
    <w:p>
      <w:pPr>
        <w:pStyle w:val="BodyText"/>
      </w:pPr>
      <w:r>
        <w:t xml:space="preserve">United States</w:t>
      </w:r>
    </w:p>
    <w:bookmarkEnd w:id="22"/>
    <w:bookmarkStart w:id="23" w:name="project-location"/>
    <w:p>
      <w:pPr>
        <w:pStyle w:val="Heading3"/>
      </w:pPr>
      <w:r>
        <w:t xml:space="preserve">Project Location:</w:t>
      </w:r>
    </w:p>
    <w:p>
      <w:pPr>
        <w:pStyle w:val="FirstParagraph"/>
      </w:pPr>
      <w:r>
        <w:t xml:space="preserve">1010 Van Ness Avenue</w:t>
      </w:r>
    </w:p>
    <w:p>
      <w:pPr>
        <w:pStyle w:val="BodyText"/>
      </w:pPr>
      <w:r>
        <w:t xml:space="preserve">San Francisco, CA 94109</w:t>
      </w:r>
    </w:p>
    <w:p>
      <w:pPr>
        <w:pStyle w:val="BodyText"/>
      </w:pPr>
      <w:r>
        <w:t xml:space="preserve">United States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 / Units</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Analysis and Geotechnical Review</w:t>
            </w:r>
            <w:r>
              <w:br/>
            </w:r>
            <w:r>
              <w:t xml:space="preserve">Comprehensive evaluation of soil conditions and topography for the Van Ness Avenue residential project. This service includes coordination with local geotechnical consultants to ensure foundation stability in accordance with the San Francisco Building Code. Detailed report provided regarding load-bearing capacity and seismic retrofit requirements specific to the United States San Francisco geological zone.</w:t>
            </w:r>
          </w:p>
        </w:tc>
        <w:tc>
          <w:tcPr/>
          <w:p>
            <w:pPr>
              <w:pStyle w:val="Compact"/>
              <w:jc w:val="left"/>
            </w:pPr>
            <w:r>
              <w:t xml:space="preserve">12.5 hrs</w:t>
            </w:r>
          </w:p>
        </w:tc>
        <w:tc>
          <w:tcPr/>
          <w:p>
            <w:pPr>
              <w:pStyle w:val="Compact"/>
              <w:jc w:val="left"/>
            </w:pPr>
            <w:r>
              <w:t xml:space="preserve">$225.00</w:t>
            </w:r>
          </w:p>
        </w:tc>
        <w:tc>
          <w:tcPr/>
          <w:p>
            <w:pPr>
              <w:pStyle w:val="Compact"/>
              <w:jc w:val="left"/>
            </w:pPr>
            <w:r>
              <w:t xml:space="preserve">$2,812.50</w:t>
            </w:r>
          </w:p>
        </w:tc>
      </w:tr>
      <w:tr>
        <w:tc>
          <w:tcPr/>
          <w:p>
            <w:pPr>
              <w:pStyle w:val="Compact"/>
              <w:jc w:val="left"/>
            </w:pPr>
            <w:r>
              <w:t xml:space="preserve">2</w:t>
            </w:r>
          </w:p>
        </w:tc>
        <w:tc>
          <w:tcPr/>
          <w:p>
            <w:pPr>
              <w:pStyle w:val="Compact"/>
              <w:jc w:val="left"/>
            </w:pPr>
            <w:r>
              <w:rPr>
                <w:bCs/>
                <w:b/>
              </w:rPr>
              <w:t xml:space="preserve">Stormwater Management Design</w:t>
            </w:r>
            <w:r>
              <w:br/>
            </w:r>
            <w:r>
              <w:t xml:space="preserve">Design of a compliant stormwater drainage system adhering to the San Francisco Public Utilities Commission (SFPUC) regulations. Includes calculation of runoff coefficients, sizing of catch basins, and integration of green infrastructure elements to mitigate urban flooding. This Civil Engineer service ensures that the development meets all environmental sustainability mandates required for new construction in San Francisco.</w:t>
            </w:r>
          </w:p>
        </w:tc>
        <w:tc>
          <w:tcPr/>
          <w:p>
            <w:pPr>
              <w:pStyle w:val="Compact"/>
              <w:jc w:val="left"/>
            </w:pPr>
            <w:r>
              <w:t xml:space="preserve">24.0 hrs</w:t>
            </w:r>
          </w:p>
        </w:tc>
        <w:tc>
          <w:tcPr/>
          <w:p>
            <w:pPr>
              <w:pStyle w:val="Compact"/>
              <w:jc w:val="left"/>
            </w:pPr>
            <w:r>
              <w:t xml:space="preserve">$225.00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Grading and Erosion Control Plan</w:t>
            </w:r>
            <w:r>
              <w:br/>
            </w:r>
            <w:r>
              <w:t xml:space="preserve">Preparation of detailed grading plans to manage slope stability and prevent soil erosion during construction. The plan accounts for the unique microclimates and rainfall patterns of the United States San Francisco region. Includes specifications for silt fencing, sediment basins, and temporary drainage measures to protect adjacent properties and public rights-of-way.</w:t>
            </w:r>
          </w:p>
        </w:tc>
        <w:tc>
          <w:tcPr/>
          <w:p>
            <w:pPr>
              <w:pStyle w:val="Compact"/>
              <w:jc w:val="left"/>
            </w:pPr>
            <w:r>
              <w:t xml:space="preserve">18.0 hrs</w:t>
            </w:r>
          </w:p>
        </w:tc>
        <w:tc>
          <w:tcPr/>
          <w:p>
            <w:pPr>
              <w:pStyle w:val="Compact"/>
              <w:jc w:val="left"/>
            </w:pPr>
            <w:r>
              <w:t xml:space="preserve">$225.00</w:t>
            </w:r>
          </w:p>
        </w:tc>
        <w:tc>
          <w:tcPr/>
          <w:p>
            <w:pPr>
              <w:pStyle w:val="Compact"/>
              <w:jc w:val="left"/>
            </w:pPr>
            <w:r>
              <w:t xml:space="preserve">$4,050.00</w:t>
            </w:r>
          </w:p>
        </w:tc>
      </w:tr>
      <w:tr>
        <w:tc>
          <w:tcPr/>
          <w:p>
            <w:pPr>
              <w:pStyle w:val="Compact"/>
              <w:jc w:val="left"/>
            </w:pPr>
            <w:r>
              <w:t xml:space="preserve">4</w:t>
            </w:r>
          </w:p>
        </w:tc>
        <w:tc>
          <w:tcPr/>
          <w:p>
            <w:pPr>
              <w:pStyle w:val="Compact"/>
              <w:jc w:val="left"/>
            </w:pPr>
            <w:r>
              <w:rPr>
                <w:bCs/>
                <w:b/>
              </w:rPr>
              <w:t xml:space="preserve">Utility Coordination and Infrastructure Layout</w:t>
            </w:r>
            <w:r>
              <w:br/>
            </w:r>
            <w:r>
              <w:t xml:space="preserve">Coordination with San Francisco Municipal Transportation Agency (SFMTA) and PG&amp;E for utility relocation and connection points. The Civil Engineer has mapped out water, sewer, gas, and electrical lines to avoid conflicts with existing infrastructure. This phase includes the submission of necessary permits and plans to the relevant city departments in San Francisco.</w:t>
            </w:r>
          </w:p>
        </w:tc>
        <w:tc>
          <w:tcPr/>
          <w:p>
            <w:pPr>
              <w:pStyle w:val="Compact"/>
              <w:jc w:val="left"/>
            </w:pPr>
            <w:r>
              <w:t xml:space="preserve">15.5 hrs</w:t>
            </w:r>
          </w:p>
        </w:tc>
        <w:tc>
          <w:tcPr/>
          <w:p>
            <w:pPr>
              <w:pStyle w:val="Compact"/>
              <w:jc w:val="left"/>
            </w:pPr>
            <w:r>
              <w:t xml:space="preserve">$225.00</w:t>
            </w:r>
          </w:p>
        </w:tc>
        <w:tc>
          <w:tcPr/>
          <w:p>
            <w:pPr>
              <w:pStyle w:val="Compact"/>
              <w:jc w:val="left"/>
            </w:pPr>
            <w:r>
              <w:t xml:space="preserve">$3,487.50</w:t>
            </w:r>
          </w:p>
        </w:tc>
      </w:tr>
      <w:tr>
        <w:tc>
          <w:tcPr/>
          <w:p>
            <w:pPr>
              <w:pStyle w:val="Compact"/>
              <w:jc w:val="left"/>
            </w:pPr>
            <w:r>
              <w:t xml:space="preserve">5</w:t>
            </w:r>
          </w:p>
        </w:tc>
        <w:tc>
          <w:tcPr/>
          <w:p>
            <w:pPr>
              <w:pStyle w:val="Compact"/>
              <w:jc w:val="left"/>
            </w:pPr>
            <w:r>
              <w:rPr>
                <w:bCs/>
                <w:b/>
              </w:rPr>
              <w:t xml:space="preserve">Seismic Design Compliance Review</w:t>
            </w:r>
            <w:r>
              <w:br/>
            </w:r>
            <w:r>
              <w:t xml:space="preserve">Specialized review to ensure all structural and civil elements meet the stringent seismic safety standards of California and San Francisco. This includes analysis of lateral force resisting systems and soil-structure interaction. As a licensed Civil Engineer operating in the United States, this service guarantees adherence to the latest International Building Code (IBC) amendments adopted by the city.</w:t>
            </w:r>
          </w:p>
        </w:tc>
        <w:tc>
          <w:tcPr/>
          <w:p>
            <w:pPr>
              <w:pStyle w:val="Compact"/>
              <w:jc w:val="left"/>
            </w:pPr>
            <w:r>
              <w:t xml:space="preserve">10.0 hrs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6</w:t>
            </w:r>
          </w:p>
        </w:tc>
        <w:tc>
          <w:tcPr/>
          <w:p>
            <w:pPr>
              <w:pStyle w:val="Compact"/>
              <w:jc w:val="left"/>
            </w:pPr>
            <w:r>
              <w:rPr>
                <w:bCs/>
                <w:b/>
              </w:rPr>
              <w:t xml:space="preserve">Construction Administration and Site Visits</w:t>
            </w:r>
            <w:r>
              <w:br/>
            </w:r>
            <w:r>
              <w:t xml:space="preserve">On-site inspections to verify that construction activities align with the approved civil engineering plans. Includes three site visits to monitor grading, utility installation, and pavement work. The Civil Engineer provides written reports and recommendations to the contractor to ensure quality control and regulatory compliance throughout the project lifecycle in San Francisco.</w:t>
            </w:r>
          </w:p>
        </w:tc>
        <w:tc>
          <w:tcPr/>
          <w:p>
            <w:pPr>
              <w:pStyle w:val="Compact"/>
              <w:jc w:val="left"/>
            </w:pPr>
            <w:r>
              <w:t xml:space="preserve">8.0 hrs</w:t>
            </w:r>
          </w:p>
        </w:tc>
        <w:tc>
          <w:tcPr/>
          <w:p>
            <w:pPr>
              <w:pStyle w:val="Compact"/>
              <w:jc w:val="left"/>
            </w:pPr>
            <w:r>
              <w:t xml:space="preserve">$200.00</w:t>
            </w:r>
          </w:p>
        </w:tc>
        <w:tc>
          <w:tcPr/>
          <w:p>
            <w:pPr>
              <w:pStyle w:val="Compact"/>
              <w:jc w:val="left"/>
            </w:pPr>
            <w:r>
              <w:t xml:space="preserve">$1,600.00</w:t>
            </w:r>
          </w:p>
        </w:tc>
      </w:tr>
      <w:tr>
        <w:tc>
          <w:tcPr/>
          <w:p>
            <w:pPr>
              <w:pStyle w:val="Compact"/>
              <w:jc w:val="left"/>
            </w:pPr>
            <w:r>
              <w:t xml:space="preserve">7</w:t>
            </w:r>
          </w:p>
        </w:tc>
        <w:tc>
          <w:tcPr/>
          <w:p>
            <w:pPr>
              <w:pStyle w:val="Compact"/>
              <w:jc w:val="left"/>
            </w:pPr>
            <w:r>
              <w:rPr>
                <w:bCs/>
                <w:b/>
              </w:rPr>
              <w:t xml:space="preserve">Permitting Fees and Plan Check Submissions</w:t>
            </w:r>
            <w:r>
              <w:br/>
            </w:r>
            <w:r>
              <w:t xml:space="preserve">Reimbursement for fees paid to the San Francisco Department of Building Inspection (DBI) for plan checks and permit processing. Includes costs associated with environmental impact assessments and traffic impact studies required for projects in the United States San Francisco area.</w:t>
            </w:r>
          </w:p>
        </w:tc>
        <w:tc>
          <w:tcPr/>
          <w:p>
            <w:pPr>
              <w:pStyle w:val="Compact"/>
              <w:jc w:val="left"/>
            </w:pPr>
            <w:r>
              <w:t xml:space="preserve">1.0 unit</w:t>
            </w:r>
          </w:p>
        </w:tc>
        <w:tc>
          <w:tcPr/>
          <w:p>
            <w:pPr>
              <w:pStyle w:val="Compact"/>
              <w:jc w:val="left"/>
            </w:pPr>
            <w:r>
              <w:t xml:space="preserve">$1,250.00</w:t>
            </w:r>
          </w:p>
        </w:tc>
        <w:tc>
          <w:tcPr/>
          <w:p>
            <w:pPr>
              <w:pStyle w:val="Compact"/>
              <w:jc w:val="left"/>
            </w:pPr>
            <w:r>
              <w:t xml:space="preserve">$1,250.00</w:t>
            </w:r>
          </w:p>
        </w:tc>
      </w:tr>
    </w:tbl>
    <w:p>
      <w:pPr>
        <w:pStyle w:val="BodyText"/>
      </w:pPr>
      <w:r>
        <w:t xml:space="preserve">Subtotal:</w:t>
      </w:r>
      <w:r>
        <w:t xml:space="preserve"> </w:t>
      </w:r>
      <w:r>
        <w:t xml:space="preserve">$21,100.00</w:t>
      </w:r>
    </w:p>
    <w:p>
      <w:pPr>
        <w:pStyle w:val="BodyText"/>
      </w:pPr>
      <w:r>
        <w:t xml:space="preserve">Sales Tax (CA Rate 8.5%):</w:t>
      </w:r>
      <w:r>
        <w:t xml:space="preserve"> </w:t>
      </w:r>
      <w:r>
        <w:t xml:space="preserve">$1,793.50</w:t>
      </w:r>
    </w:p>
    <w:p>
      <w:pPr>
        <w:pStyle w:val="BodyText"/>
      </w:pPr>
      <w:r>
        <w:t xml:space="preserve">Total Due:</w:t>
      </w:r>
      <w:r>
        <w:t xml:space="preserve"> </w:t>
      </w:r>
      <w:r>
        <w:t xml:space="preserve">$22,893.50</w:t>
      </w:r>
    </w:p>
    <w:bookmarkStart w:id="24" w:name="payment-terms-and-notes"/>
    <w:p>
      <w:pPr>
        <w:pStyle w:val="Heading4"/>
      </w:pPr>
      <w:r>
        <w:t xml:space="preserve">Payment Terms and Notes:</w:t>
      </w:r>
    </w:p>
    <w:p>
      <w:pPr>
        <w:pStyle w:val="FirstParagraph"/>
      </w:pPr>
      <w:r>
        <w:t xml:space="preserve">Payment is due within 30 days of the invoice date. Please make checks payable to "Bay Area Civil Solutions" or use the bank transfer details provided below. Late payments will incur a 1.5% monthly interest charge as per California Commercial Code.</w:t>
      </w:r>
    </w:p>
    <w:p>
      <w:pPr>
        <w:pStyle w:val="BodyText"/>
      </w:pPr>
      <w:r>
        <w:rPr>
          <w:bCs/>
          <w:b/>
        </w:rPr>
        <w:t xml:space="preserve">Bank Transfer Details:</w:t>
      </w:r>
      <w:r>
        <w:br/>
      </w:r>
      <w:r>
        <w:t xml:space="preserve">Bank: Wells Fargo Bank, N.A.</w:t>
      </w:r>
      <w:r>
        <w:br/>
      </w:r>
      <w:r>
        <w:t xml:space="preserve">Account Name: Bay Area Civil Solutions</w:t>
      </w:r>
      <w:r>
        <w:br/>
      </w:r>
      <w:r>
        <w:t xml:space="preserve">Routing Number: 121000248</w:t>
      </w:r>
      <w:r>
        <w:br/>
      </w:r>
      <w:r>
        <w:t xml:space="preserve">Account Number: 9876543210</w:t>
      </w:r>
      <w:r>
        <w:br/>
      </w:r>
      <w:r>
        <w:t xml:space="preserve">Reference: Invoice INV-2023-10-045</w:t>
      </w:r>
    </w:p>
    <w:p>
      <w:pPr>
        <w:pStyle w:val="BodyText"/>
      </w:pPr>
      <w:r>
        <w:t xml:space="preserve">This Invoice represents professional services rendered by a licensed Civil Engineer in the state of California. All designs and plans are subject to the laws and regulations of the United States and the City and County of San Francisco. Any modifications to the scope of work must be approved in writing via a Change Order.</w:t>
      </w:r>
    </w:p>
    <w:p>
      <w:pPr>
        <w:pStyle w:val="BodyText"/>
      </w:pPr>
      <w:r>
        <w:t xml:space="preserve">Thank you for your business. We are committed to delivering high-quality civil engineering solutions that contribute to the safe and sustainable development of San Francisco.</w:t>
      </w:r>
    </w:p>
    <w:bookmarkEnd w:id="24"/>
    <w:p>
      <w:pPr>
        <w:pStyle w:val="BodyText"/>
      </w:pPr>
      <w:r>
        <w:t xml:space="preserve">Bay Area Civil Solutions | 123 Market Street, Suite 400, San Francisco, CA 94105 | United States</w:t>
      </w:r>
    </w:p>
    <w:p>
      <w:pPr>
        <w:pStyle w:val="BodyText"/>
      </w:pPr>
      <w:r>
        <w:t xml:space="preserve">This document is a valid Invoice for tax and accounting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San Francisco, CA</dc:title>
  <dc:creator/>
  <dc:language>en</dc:language>
  <cp:keywords/>
  <dcterms:created xsi:type="dcterms:W3CDTF">2026-10-10T02:43:49Z</dcterms:created>
  <dcterms:modified xsi:type="dcterms:W3CDTF">2026-10-10T02:43:49Z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