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Dhaka,</w:t>
      </w:r>
      <w:r>
        <w:t xml:space="preserve"> </w:t>
      </w:r>
      <w:r>
        <w:t xml:space="preserve">Bangladesh</w:t>
      </w:r>
    </w:p>
    <w:bookmarkStart w:id="20" w:name="dhaka-tech-solutions-ltd."/>
    <w:p>
      <w:pPr>
        <w:pStyle w:val="Heading1"/>
      </w:pPr>
      <w:r>
        <w:t xml:space="preserve">Dhaka Tech Solutions Ltd.</w:t>
      </w:r>
    </w:p>
    <w:p>
      <w:pPr>
        <w:pStyle w:val="FirstParagraph"/>
      </w:pPr>
      <w:r>
        <w:t xml:space="preserve">Professional Computer Engineering Services</w:t>
      </w:r>
    </w:p>
    <w:p>
      <w:pPr>
        <w:pStyle w:val="BodyText"/>
      </w:pPr>
      <w:r>
        <w:t xml:space="preserve">House #42, Road #11, Block #B</w:t>
      </w:r>
    </w:p>
    <w:p>
      <w:pPr>
        <w:pStyle w:val="BodyText"/>
      </w:pPr>
      <w:r>
        <w:t xml:space="preserve">Banani, Dhaka-1213, Bangladesh</w:t>
      </w:r>
    </w:p>
    <w:p>
      <w:pPr>
        <w:pStyle w:val="BodyText"/>
      </w:pPr>
      <w:r>
        <w:t xml:space="preserve">Tel: +880-2-8812345 | Email: billing@dhakatechsolutions.com.bd</w:t>
      </w:r>
    </w:p>
    <w:p>
      <w:pPr>
        <w:pStyle w:val="BodyText"/>
      </w:pPr>
      <w:r>
        <w:t xml:space="preserve">TIN: 1234567890123 | BIN: 123456789012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INV-2024-0847</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Greenfield Industries Bangladesh Ltd.</w:t>
      </w:r>
    </w:p>
    <w:p>
      <w:pPr>
        <w:pStyle w:val="BodyText"/>
      </w:pPr>
      <w:r>
        <w:t xml:space="preserve">Attn: Mr. Rafiqul Islam, Procurement Manager</w:t>
      </w:r>
    </w:p>
    <w:p>
      <w:pPr>
        <w:pStyle w:val="BodyText"/>
      </w:pPr>
      <w:r>
        <w:t xml:space="preserve">House #15, Road #5, Dhanmondi R/A</w:t>
      </w:r>
    </w:p>
    <w:p>
      <w:pPr>
        <w:pStyle w:val="BodyText"/>
      </w:pPr>
      <w:r>
        <w:t xml:space="preserve">Dhaka-1205, Bangladesh</w:t>
      </w:r>
    </w:p>
    <w:p>
      <w:pPr>
        <w:pStyle w:val="BodyText"/>
      </w:pPr>
      <w:r>
        <w:t xml:space="preserve">TIN: 9876543210987</w:t>
      </w:r>
    </w:p>
    <w:bookmarkEnd w:id="22"/>
    <w:bookmarkStart w:id="23" w:name="project-location"/>
    <w:p>
      <w:pPr>
        <w:pStyle w:val="Heading3"/>
      </w:pPr>
      <w:r>
        <w:t xml:space="preserve">Project Location:</w:t>
      </w:r>
    </w:p>
    <w:p>
      <w:pPr>
        <w:pStyle w:val="FirstParagraph"/>
      </w:pPr>
      <w:r>
        <w:t xml:space="preserve">Greenfield Industries Main Office</w:t>
      </w:r>
    </w:p>
    <w:p>
      <w:pPr>
        <w:pStyle w:val="BodyText"/>
      </w:pPr>
      <w:r>
        <w:t xml:space="preserve">Plot #23, Sector #12, Uttara</w:t>
      </w:r>
    </w:p>
    <w:p>
      <w:pPr>
        <w:pStyle w:val="BodyText"/>
      </w:pPr>
      <w:r>
        <w:t xml:space="preserve">Dhaka-1230, Bangladesh</w:t>
      </w:r>
    </w:p>
    <w:p>
      <w:pPr>
        <w:pStyle w:val="BodyText"/>
      </w:pPr>
      <w:r>
        <w:t xml:space="preserve">Contact: +880-1712-345678</w:t>
      </w:r>
    </w:p>
    <w:bookmarkEnd w:id="23"/>
    <w:p>
      <w:pPr>
        <w:pStyle w:val="BodyText"/>
      </w:pPr>
      <w:r>
        <w:rPr>
          <w:bCs/>
          <w:b/>
        </w:rPr>
        <w:t xml:space="preserve">Subject:</w:t>
      </w:r>
      <w:r>
        <w:t xml:space="preserve"> </w:t>
      </w:r>
      <w:r>
        <w:t xml:space="preserve">Professional Computer Engineering Services for Network Infrastructure Upgrade and System Integration at Greenfield Industries, Dhaka, Bangladesh. This invoice covers comprehensive technical consulting, hardware installation, software configuration, and ongoing maintenance services provided by certified Computer Engineers from Dhaka Tech Solutions Ltd. All services comply with Bangladesh Telecommunication Regulatory Commission (BTRC) standards and local IT regulations.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(BDT)</w:t>
            </w:r>
          </w:p>
        </w:tc>
        <w:tc>
          <w:tcPr/>
          <w:p>
            <w:pPr>
              <w:pStyle w:val="Compact"/>
              <w:jc w:val="left"/>
            </w:pPr>
            <w:r>
              <w:t xml:space="preserve">Amount (BDT)</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Network Infrastructure Design &amp; Implementation</w:t>
            </w:r>
            <w:r>
              <w:br/>
            </w:r>
            <w:r>
              <w:t xml:space="preserve">Complete LAN/WAN architecture design, structured cabling installation (Cat6A), fiber optic termination, and network switch configuration for 500+ endpoints across Dhaka office premises. Includes site survey, topology planning, and compliance with Bangladesh National Building Code IT standards.</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67,500.00</w:t>
            </w:r>
          </w:p>
        </w:tc>
      </w:tr>
      <w:tr>
        <w:tc>
          <w:tcPr/>
          <w:p>
            <w:pPr>
              <w:pStyle w:val="Compact"/>
              <w:jc w:val="left"/>
            </w:pPr>
            <w:r>
              <w:t xml:space="preserve">2</w:t>
            </w:r>
          </w:p>
        </w:tc>
        <w:tc>
          <w:tcPr/>
          <w:p>
            <w:pPr>
              <w:pStyle w:val="Compact"/>
              <w:jc w:val="left"/>
            </w:pPr>
            <w:r>
              <w:rPr>
                <w:bCs/>
                <w:b/>
              </w:rPr>
              <w:t xml:space="preserve">Server Room Setup &amp; Data Center Configuration</w:t>
            </w:r>
            <w:r>
              <w:br/>
            </w:r>
            <w:r>
              <w:t xml:space="preserve">Installation and configuration of enterprise-grade servers, UPS systems, cooling solutions, and fire suppression systems. Includes rack mounting, power distribution unit (PDU) setup, environmental monitoring, and redundancy planning for critical business operations in Dhaka.</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c>
          <w:tcPr/>
          <w:p>
            <w:pPr>
              <w:pStyle w:val="Compact"/>
              <w:jc w:val="left"/>
            </w:pPr>
            <w:r>
              <w:t xml:space="preserve">57,000.00</w:t>
            </w:r>
          </w:p>
        </w:tc>
      </w:tr>
      <w:tr>
        <w:tc>
          <w:tcPr/>
          <w:p>
            <w:pPr>
              <w:pStyle w:val="Compact"/>
              <w:jc w:val="left"/>
            </w:pPr>
            <w:r>
              <w:t xml:space="preserve">3</w:t>
            </w:r>
          </w:p>
        </w:tc>
        <w:tc>
          <w:tcPr/>
          <w:p>
            <w:pPr>
              <w:pStyle w:val="Compact"/>
              <w:jc w:val="left"/>
            </w:pPr>
            <w:r>
              <w:rPr>
                <w:bCs/>
                <w:b/>
              </w:rPr>
              <w:t xml:space="preserve">Cybersecurity Implementation &amp; Firewall Configuration</w:t>
            </w:r>
            <w:r>
              <w:br/>
            </w:r>
            <w:r>
              <w:t xml:space="preserve">Deployment of next-generation firewall (NGFW), intrusion detection/prevention systems (IDS/IPS), endpoint protection, and security policy configuration. Includes vulnerability assessment, penetration testing, and staff training on cybersecurity best practices per Bangladesh Cyber Security Policy.</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c>
          <w:tcPr/>
          <w:p>
            <w:pPr>
              <w:pStyle w:val="Compact"/>
              <w:jc w:val="left"/>
            </w:pPr>
            <w:r>
              <w:t xml:space="preserve">33,000.00</w:t>
            </w:r>
          </w:p>
        </w:tc>
      </w:tr>
      <w:tr>
        <w:tc>
          <w:tcPr/>
          <w:p>
            <w:pPr>
              <w:pStyle w:val="Compact"/>
              <w:jc w:val="left"/>
            </w:pPr>
            <w:r>
              <w:t xml:space="preserve">4</w:t>
            </w:r>
          </w:p>
        </w:tc>
        <w:tc>
          <w:tcPr/>
          <w:p>
            <w:pPr>
              <w:pStyle w:val="Compact"/>
              <w:jc w:val="left"/>
            </w:pPr>
            <w:r>
              <w:rPr>
                <w:bCs/>
                <w:b/>
              </w:rPr>
              <w:t xml:space="preserve">Cloud Integration &amp; Hybrid Infrastructure Setup</w:t>
            </w:r>
            <w:r>
              <w:br/>
            </w:r>
            <w:r>
              <w:t xml:space="preserve">Migration planning and execution for hybrid cloud environment (AWS/Azure + on-premise). Includes VPN configuration, data synchronization, backup solutions, disaster recovery planning, and performance optimization for seamless connectivity between Dhaka office and international branches.</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c>
          <w:tcPr/>
          <w:p>
            <w:pPr>
              <w:pStyle w:val="Compact"/>
              <w:jc w:val="left"/>
            </w:pPr>
            <w:r>
              <w:t xml:space="preserve">27,000.00</w:t>
            </w:r>
          </w:p>
        </w:tc>
      </w:tr>
      <w:tr>
        <w:tc>
          <w:tcPr/>
          <w:p>
            <w:pPr>
              <w:pStyle w:val="Compact"/>
              <w:jc w:val="left"/>
            </w:pPr>
            <w:r>
              <w:t xml:space="preserve">5</w:t>
            </w:r>
          </w:p>
        </w:tc>
        <w:tc>
          <w:tcPr/>
          <w:p>
            <w:pPr>
              <w:pStyle w:val="Compact"/>
              <w:jc w:val="left"/>
            </w:pPr>
            <w:r>
              <w:rPr>
                <w:bCs/>
                <w:b/>
              </w:rPr>
              <w:t xml:space="preserve">Workstation Deployment &amp; Software Licensing Management</w:t>
            </w:r>
            <w:r>
              <w:br/>
            </w:r>
            <w:r>
              <w:t xml:space="preserve">Procurement, imaging, and deployment of 150 workstations with Windows 11 Pro, Microsoft 365 Business Premium, and specialized engineering software. Includes asset tagging, inventory management system setup, and license compliance audit for Bangladesh tax authority requirements.</w:t>
            </w:r>
          </w:p>
        </w:tc>
        <w:tc>
          <w:tcPr/>
          <w:p>
            <w:pPr>
              <w:pStyle w:val="Compact"/>
              <w:jc w:val="left"/>
            </w:pPr>
            <w:r>
              <w:t xml:space="preserve">150</w:t>
            </w:r>
          </w:p>
        </w:tc>
        <w:tc>
          <w:tcPr/>
          <w:p>
            <w:pPr>
              <w:pStyle w:val="Compact"/>
              <w:jc w:val="left"/>
            </w:pPr>
            <w:r>
              <w:t xml:space="preserve">8,500.00</w:t>
            </w:r>
          </w:p>
        </w:tc>
        <w:tc>
          <w:tcPr/>
          <w:p>
            <w:pPr>
              <w:pStyle w:val="Compact"/>
              <w:jc w:val="left"/>
            </w:pPr>
            <w:r>
              <w:t xml:space="preserve">1,275,000.00</w:t>
            </w:r>
          </w:p>
        </w:tc>
        <w:tc>
          <w:tcPr/>
          <w:p>
            <w:pPr>
              <w:pStyle w:val="Compact"/>
              <w:jc w:val="left"/>
            </w:pPr>
            <w:r>
              <w:t xml:space="preserve">191,250.00</w:t>
            </w:r>
          </w:p>
        </w:tc>
      </w:tr>
      <w:tr>
        <w:tc>
          <w:tcPr/>
          <w:p>
            <w:pPr>
              <w:pStyle w:val="Compact"/>
              <w:jc w:val="left"/>
            </w:pPr>
            <w:r>
              <w:t xml:space="preserve">6</w:t>
            </w:r>
          </w:p>
        </w:tc>
        <w:tc>
          <w:tcPr/>
          <w:p>
            <w:pPr>
              <w:pStyle w:val="Compact"/>
              <w:jc w:val="left"/>
            </w:pPr>
            <w:r>
              <w:rPr>
                <w:bCs/>
                <w:b/>
              </w:rPr>
              <w:t xml:space="preserve">Technical Training &amp; Knowledge Transfer Program</w:t>
            </w:r>
            <w:r>
              <w:br/>
            </w:r>
            <w:r>
              <w:t xml:space="preserve">Comprehensive training sessions for IT staff and end-users covering network management, security protocols, troubleshooting procedures, and system administration. Includes training materials, certification preparation, and 3-month post-training support for Dhaka-based personnel.</w:t>
            </w:r>
          </w:p>
        </w:tc>
        <w:tc>
          <w:tcPr/>
          <w:p>
            <w:pPr>
              <w:pStyle w:val="Compact"/>
              <w:jc w:val="left"/>
            </w:pPr>
            <w:r>
              <w:t xml:space="preserve">10</w:t>
            </w:r>
          </w:p>
        </w:tc>
        <w:tc>
          <w:tcPr/>
          <w:p>
            <w:pPr>
              <w:pStyle w:val="Compact"/>
              <w:jc w:val="left"/>
            </w:pPr>
            <w:r>
              <w:t xml:space="preserve">15,000.00</w:t>
            </w:r>
          </w:p>
        </w:tc>
        <w:tc>
          <w:tcPr/>
          <w:p>
            <w:pPr>
              <w:pStyle w:val="Compact"/>
              <w:jc w:val="left"/>
            </w:pPr>
            <w:r>
              <w:t xml:space="preserve">150,000.00</w:t>
            </w:r>
          </w:p>
        </w:tc>
        <w:tc>
          <w:tcPr/>
          <w:p>
            <w:pPr>
              <w:pStyle w:val="Compact"/>
              <w:jc w:val="left"/>
            </w:pPr>
            <w:r>
              <w:t xml:space="preserve">22,500.00</w:t>
            </w:r>
          </w:p>
        </w:tc>
      </w:tr>
      <w:tr>
        <w:tc>
          <w:tcPr/>
          <w:p>
            <w:pPr>
              <w:pStyle w:val="Compact"/>
              <w:jc w:val="left"/>
            </w:pPr>
            <w:r>
              <w:t xml:space="preserve">7</w:t>
            </w:r>
          </w:p>
        </w:tc>
        <w:tc>
          <w:tcPr/>
          <w:p>
            <w:pPr>
              <w:pStyle w:val="Compact"/>
              <w:jc w:val="left"/>
            </w:pPr>
            <w:r>
              <w:rPr>
                <w:bCs/>
                <w:b/>
              </w:rPr>
              <w:t xml:space="preserve">Annual Maintenance Contract (AMC) - First Year</w:t>
            </w:r>
            <w:r>
              <w:br/>
            </w:r>
            <w:r>
              <w:t xml:space="preserve">12-month comprehensive maintenance package including 24/7 remote support, on-site visits within Dhaka city limits, preventive maintenance, firmware updates, performance monitoring, and guaranteed response time of 4 hours for critical issues. Covers all installed hardware and software systems.</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c>
          <w:tcPr/>
          <w:p>
            <w:pPr>
              <w:pStyle w:val="Compact"/>
              <w:jc w:val="left"/>
            </w:pPr>
            <w:r>
              <w:t xml:space="preserve">52,500.00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2,905,000.00 BDT</w:t>
            </w:r>
          </w:p>
        </w:tc>
      </w:tr>
      <w:tr>
        <w:tc>
          <w:tcPr/>
          <w:p>
            <w:pPr>
              <w:pStyle w:val="Compact"/>
              <w:jc w:val="left"/>
            </w:pPr>
            <w:r>
              <w:rPr>
                <w:bCs/>
                <w:b/>
              </w:rPr>
              <w:t xml:space="preserve">VAT (15%):</w:t>
            </w:r>
          </w:p>
        </w:tc>
        <w:tc>
          <w:tcPr/>
          <w:p>
            <w:pPr>
              <w:pStyle w:val="Compact"/>
              <w:jc w:val="left"/>
            </w:pPr>
            <w:r>
              <w:t xml:space="preserve">435,750.00 BDT</w:t>
            </w:r>
          </w:p>
        </w:tc>
      </w:tr>
      <w:tr>
        <w:tc>
          <w:tcPr/>
          <w:p>
            <w:pPr>
              <w:pStyle w:val="Compact"/>
              <w:jc w:val="left"/>
            </w:pPr>
            <w:r>
              <w:rPr>
                <w:bCs/>
                <w:b/>
              </w:rPr>
              <w:t xml:space="preserve">Early Payment Discount (2% if paid within 15 days):</w:t>
            </w:r>
          </w:p>
        </w:tc>
        <w:tc>
          <w:tcPr/>
          <w:p>
            <w:pPr>
              <w:pStyle w:val="Compact"/>
              <w:jc w:val="left"/>
            </w:pPr>
            <w:r>
              <w:t xml:space="preserve">-58,100.00 BDT</w:t>
            </w:r>
          </w:p>
        </w:tc>
      </w:tr>
      <w:tr>
        <w:tc>
          <w:tcPr/>
          <w:p>
            <w:pPr>
              <w:pStyle w:val="Compact"/>
              <w:jc w:val="left"/>
            </w:pPr>
            <w:r>
              <w:rPr>
                <w:bCs/>
                <w:b/>
              </w:rPr>
              <w:t xml:space="preserve">TOTAL AMOUNT DUE:</w:t>
            </w:r>
          </w:p>
        </w:tc>
        <w:tc>
          <w:tcPr/>
          <w:p>
            <w:pPr>
              <w:pStyle w:val="Compact"/>
              <w:jc w:val="left"/>
            </w:pPr>
            <w:r>
              <w:t xml:space="preserve">3,282,650.00 BDT</w:t>
            </w:r>
          </w:p>
        </w:tc>
      </w:tr>
      <w:tr>
        <w:tc>
          <w:tcPr>
            <w:gridSpan w:val="2"/>
          </w:tcPr>
          <w:p>
            <w:pPr>
              <w:pStyle w:val="Compact"/>
              <w:jc w:val="left"/>
            </w:pPr>
            <w:r>
              <w:rPr>
                <w:bCs/>
                <w:b/>
              </w:rPr>
              <w:t xml:space="preserve">Amount in Words:</w:t>
            </w:r>
            <w:r>
              <w:t xml:space="preserve"> </w:t>
            </w:r>
            <w:r>
              <w:t xml:space="preserve">Three Million Two Hundred Eighty-Two Thousand Six Hundred Fifty Taka Only</w:t>
            </w:r>
          </w:p>
        </w:tc>
      </w:tr>
    </w:tbl>
    <w:bookmarkStart w:id="24" w:name="payment-instructions"/>
    <w:p>
      <w:pPr>
        <w:pStyle w:val="Heading3"/>
      </w:pPr>
      <w:r>
        <w:t xml:space="preserve">Payment Instructions:</w:t>
      </w:r>
    </w:p>
    <w:p>
      <w:pPr>
        <w:pStyle w:val="FirstParagraph"/>
      </w:pPr>
      <w:r>
        <w:rPr>
          <w:bCs/>
          <w:b/>
        </w:rPr>
        <w:t xml:space="preserve">Bank Name:</w:t>
      </w:r>
      <w:r>
        <w:t xml:space="preserve"> </w:t>
      </w:r>
      <w:r>
        <w:t xml:space="preserve">Dutch-Bangla Bank Ltd.</w:t>
      </w:r>
    </w:p>
    <w:p>
      <w:pPr>
        <w:pStyle w:val="BodyText"/>
      </w:pPr>
      <w:r>
        <w:rPr>
          <w:bCs/>
          <w:b/>
        </w:rPr>
        <w:t xml:space="preserve">Branch:</w:t>
      </w:r>
      <w:r>
        <w:t xml:space="preserve"> </w:t>
      </w:r>
      <w:r>
        <w:t xml:space="preserve">Banani Branch, Dhaka-1213, Bangladesh</w:t>
      </w:r>
    </w:p>
    <w:p>
      <w:pPr>
        <w:pStyle w:val="BodyText"/>
      </w:pPr>
      <w:r>
        <w:rPr>
          <w:bCs/>
          <w:b/>
        </w:rPr>
        <w:t xml:space="preserve">Account Name:</w:t>
      </w:r>
      <w:r>
        <w:t xml:space="preserve"> </w:t>
      </w:r>
      <w:r>
        <w:t xml:space="preserve">Dhaka Tech Solutions Ltd.</w:t>
      </w:r>
    </w:p>
    <w:p>
      <w:pPr>
        <w:pStyle w:val="BodyText"/>
      </w:pPr>
      <w:r>
        <w:rPr>
          <w:bCs/>
          <w:b/>
        </w:rPr>
        <w:t xml:space="preserve">Account Number:</w:t>
      </w:r>
      <w:r>
        <w:t xml:space="preserve"> </w:t>
      </w:r>
      <w:r>
        <w:t xml:space="preserve">0123456789012</w:t>
      </w:r>
    </w:p>
    <w:p>
      <w:pPr>
        <w:pStyle w:val="BodyText"/>
      </w:pPr>
      <w:r>
        <w:rPr>
          <w:bCs/>
          <w:b/>
        </w:rPr>
        <w:t xml:space="preserve">Swift Code:</w:t>
      </w:r>
      <w:r>
        <w:t xml:space="preserve"> </w:t>
      </w:r>
      <w:r>
        <w:t xml:space="preserve">DBBLBD2D</w:t>
      </w:r>
    </w:p>
    <w:p>
      <w:pPr>
        <w:pStyle w:val="BodyText"/>
      </w:pPr>
      <w:r>
        <w:rPr>
          <w:bCs/>
          <w:b/>
        </w:rPr>
        <w:t xml:space="preserve">Routing Number:</w:t>
      </w:r>
      <w:r>
        <w:t xml:space="preserve"> </w:t>
      </w:r>
      <w:r>
        <w:t xml:space="preserve">011501001</w:t>
      </w:r>
    </w:p>
    <w:p>
      <w:pPr>
        <w:pStyle w:val="BodyText"/>
      </w:pPr>
      <w:r>
        <w:t xml:space="preserve">Please reference Invoice Number INV-2024-0847 in your payment description. For international payments, please contact our finance department for additional banking details. All payments are subject to Bangladesh Bank foreign exchange regulations where applicable.</w:t>
      </w:r>
    </w:p>
    <w:bookmarkEnd w:id="24"/>
    <w:bookmarkStart w:id="25" w:name="terms-and-conditions"/>
    <w:p>
      <w:pPr>
        <w:pStyle w:val="Heading3"/>
      </w:pPr>
      <w:r>
        <w:t xml:space="preserve">Terms and Conditions:</w:t>
      </w:r>
    </w:p>
    <w:p>
      <w:pPr>
        <w:pStyle w:val="FirstParagraph"/>
      </w:pPr>
      <w:r>
        <w:t xml:space="preserve">1. Payment is due within 30 days from the date of invoice. Late payments will incur a penalty of 1.5% per month on the outstanding balance as per Bangladesh Financial Regulations.</w:t>
      </w:r>
    </w:p>
    <w:p>
      <w:pPr>
        <w:pStyle w:val="BodyText"/>
      </w:pPr>
      <w:r>
        <w:t xml:space="preserve">2. All services are provided by certified Computer Engineers with valid credentials from Bangladesh Computer Council (BCC) and international certification bodies.</w:t>
      </w:r>
    </w:p>
    <w:p>
      <w:pPr>
        <w:pStyle w:val="BodyText"/>
      </w:pPr>
      <w:r>
        <w:t xml:space="preserve">3. Warranty period for all hardware installations is 12 months from the date of completion, excluding damage caused by negligence, power surges, or force majeure events.</w:t>
      </w:r>
    </w:p>
    <w:p>
      <w:pPr>
        <w:pStyle w:val="BodyText"/>
      </w:pPr>
      <w:r>
        <w:t xml:space="preserve">4. This invoice is subject to the laws of the People's Republic of Bangladesh. Any disputes will be resolved through arbitration in Dhaka, Bangladesh.</w:t>
      </w:r>
    </w:p>
    <w:p>
      <w:pPr>
        <w:pStyle w:val="BodyText"/>
      </w:pPr>
      <w:r>
        <w:t xml:space="preserve">5. VAT is charged as per the Value Added Tax and Supplementary Duty Act, 2012 of Bangladesh. Tax invoices are available upon request for corporate tax filing purposes.</w:t>
      </w:r>
    </w:p>
    <w:p>
      <w:pPr>
        <w:pStyle w:val="BodyText"/>
      </w:pPr>
      <w:r>
        <w:t xml:space="preserve">6. All intellectual property rights related to custom configurations, network designs, and documentation remain with Dhaka Tech Solutions Ltd. unless otherwise specified in the service agreement.</w:t>
      </w:r>
    </w:p>
    <w:p>
      <w:pPr>
        <w:pStyle w:val="BodyText"/>
      </w:pPr>
      <w:r>
        <w:t xml:space="preserve">7. Client is responsible for providing necessary site access, power supply, and infrastructure requirements as outlined in the project proposal dated September 1, 2024.</w:t>
      </w:r>
    </w:p>
    <w:p>
      <w:pPr>
        <w:pStyle w:val="BodyText"/>
      </w:pPr>
      <w:r>
        <w:t xml:space="preserve">8. This invoice must be accompanied by a valid purchase order (PO) number for processing. Please quote PO# GF-2024-IT-089 in all communications.</w:t>
      </w:r>
    </w:p>
    <w:bookmarkEnd w:id="25"/>
    <w:p>
      <w:pPr>
        <w:pStyle w:val="BodyText"/>
      </w:pPr>
      <w:r>
        <w:rPr>
          <w:bCs/>
          <w:b/>
        </w:rPr>
        <w:t xml:space="preserve">Authorized by:</w:t>
      </w:r>
    </w:p>
    <w:p>
      <w:pPr>
        <w:pStyle w:val="BodyText"/>
      </w:pPr>
      <w:r>
        <w:t xml:space="preserve">Engr. Md. Kamal Hossain</w:t>
      </w:r>
      <w:r>
        <w:br/>
      </w:r>
      <w:r>
        <w:t xml:space="preserve">Chief Computer Engineer</w:t>
      </w:r>
      <w:r>
        <w:br/>
      </w:r>
      <w:r>
        <w:t xml:space="preserve">Dhaka Tech Solutions Ltd.</w:t>
      </w:r>
      <w:r>
        <w:br/>
      </w:r>
      <w:r>
        <w:t xml:space="preserve">BCC Registration: BCC/CE/2019/4521</w:t>
      </w:r>
    </w:p>
    <w:p>
      <w:pPr>
        <w:pStyle w:val="BodyText"/>
      </w:pPr>
      <w:r>
        <w:rPr>
          <w:bCs/>
          <w:b/>
        </w:rPr>
        <w:t xml:space="preserve">Received and Accepted by:</w:t>
      </w:r>
    </w:p>
    <w:p>
      <w:pPr>
        <w:pStyle w:val="BodyText"/>
      </w:pPr>
      <w:r>
        <w:t xml:space="preserve">_________________________</w:t>
      </w:r>
      <w:r>
        <w:br/>
      </w:r>
      <w:r>
        <w:t xml:space="preserve">Name &amp; Designation</w:t>
      </w:r>
      <w:r>
        <w:br/>
      </w:r>
      <w:r>
        <w:t xml:space="preserve">Greenfield Industries Bangladesh Ltd.</w:t>
      </w:r>
      <w:r>
        <w:br/>
      </w:r>
      <w:r>
        <w:t xml:space="preserve">Date: _______________</w:t>
      </w:r>
    </w:p>
    <w:p>
      <w:pPr>
        <w:pStyle w:val="BodyText"/>
      </w:pPr>
      <w:r>
        <w:t xml:space="preserve">Dhaka Tech Solutions Ltd. | House #42, Road #11, Block #B, Banani, Dhaka-1213, Bangladesh</w:t>
      </w:r>
    </w:p>
    <w:p>
      <w:pPr>
        <w:pStyle w:val="BodyText"/>
      </w:pPr>
      <w:r>
        <w:t xml:space="preserve">Tel: +880-2-8812345 | Email: info@dhakatechsolutions.com.bd | Website: www.dhakatechsolutions.com.bd</w:t>
      </w:r>
    </w:p>
    <w:p>
      <w:pPr>
        <w:pStyle w:val="BodyText"/>
      </w:pPr>
      <w:r>
        <w:t xml:space="preserve">TIN: 1234567890123 | BIN: 123456789012 | BCC Registration: BCC/COMP/2015/0892</w:t>
      </w:r>
    </w:p>
    <w:p>
      <w:pPr>
        <w:pStyle w:val="BodyText"/>
      </w:pPr>
      <w:r>
        <w:t xml:space="preserve">Thank you for choosing our Computer Engineering services in Dhaka, Bangladesh. We are committed to delivering excellence in IT infrastructure solutions.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 Services - Dhaka, Bangladesh</dc:title>
  <dc:creator/>
  <dc:language>en</dc:language>
  <cp:keywords/>
  <dcterms:created xsi:type="dcterms:W3CDTF">2026-10-10T04:30:18Z</dcterms:created>
  <dcterms:modified xsi:type="dcterms:W3CDTF">2026-10-10T04:30:18Z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