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frankfurt-tech-solutions-gmbh"/>
    <w:p>
      <w:pPr>
        <w:pStyle w:val="Heading1"/>
      </w:pPr>
      <w:r>
        <w:t xml:space="preserve">Frankfurt Tech Solutions GmbH</w:t>
      </w:r>
    </w:p>
    <w:p>
      <w:pPr>
        <w:pStyle w:val="FirstParagraph"/>
      </w:pPr>
      <w:r>
        <w:t xml:space="preserve">Max Mustermann, Lead Computer Engineer</w:t>
      </w:r>
    </w:p>
    <w:p>
      <w:pPr>
        <w:pStyle w:val="BodyText"/>
      </w:pPr>
      <w:r>
        <w:t xml:space="preserve">Mainzer Landstraße 100</w:t>
      </w:r>
    </w:p>
    <w:p>
      <w:pPr>
        <w:pStyle w:val="BodyText"/>
      </w:pPr>
      <w:r>
        <w:t xml:space="preserve">60325 Frankfurt am Main, Germany</w:t>
      </w:r>
    </w:p>
    <w:p>
      <w:pPr>
        <w:pStyle w:val="BodyText"/>
      </w:pPr>
      <w:r>
        <w:t xml:space="preserve">USt-IdNr.: DE123456789</w:t>
      </w:r>
    </w:p>
    <w:p>
      <w:pPr>
        <w:pStyle w:val="BodyText"/>
      </w:pPr>
      <w:r>
        <w:t xml:space="preserve">HRB 123456 Frankfurt am Main</w:t>
      </w:r>
    </w:p>
    <w:p>
      <w:pPr>
        <w:pStyle w:val="BodyText"/>
      </w:pPr>
      <w:r>
        <w:t xml:space="preserve">Email: billing@frankfurttech.de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Reference:</w:t>
      </w:r>
      <w:r>
        <w:t xml:space="preserve"> </w:t>
      </w:r>
      <w:r>
        <w:t xml:space="preserve">Project Alpha Infrastructure</w:t>
      </w:r>
    </w:p>
    <w:bookmarkEnd w:id="21"/>
    <w:bookmarkStart w:id="22" w:name="bill-to"/>
    <w:p>
      <w:pPr>
        <w:pStyle w:val="Heading3"/>
      </w:pPr>
      <w:r>
        <w:t xml:space="preserve">Bill To:</w:t>
      </w:r>
    </w:p>
    <w:p>
      <w:pPr>
        <w:pStyle w:val="FirstParagraph"/>
      </w:pPr>
      <w:r>
        <w:rPr>
          <w:bCs/>
          <w:b/>
        </w:rPr>
        <w:t xml:space="preserve">Global Logistics AG</w:t>
      </w:r>
      <w:r>
        <w:br/>
      </w:r>
      <w:r>
        <w:t xml:space="preserve">Attn: Procurement Department</w:t>
      </w:r>
      <w:r>
        <w:br/>
      </w:r>
      <w:r>
        <w:t xml:space="preserve">Opernplatz 14</w:t>
      </w:r>
      <w:r>
        <w:br/>
      </w:r>
      <w:r>
        <w:t xml:space="preserve">60313 Frankfurt am Main, Germany</w:t>
      </w:r>
      <w:r>
        <w:br/>
      </w:r>
      <w:r>
        <w:t xml:space="preserve">VAT ID: DE987654321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of existing IT infrastructure in Frankfurt headquarters. Design of scalable cloud-native architecture utilizing Kubernetes and microservices patterns. This service includes high-level design documentation and stakeholder presentations.</w:t>
            </w:r>
          </w:p>
        </w:tc>
        <w:tc>
          <w:tcPr/>
          <w:p>
            <w:pPr>
              <w:pStyle w:val="Compact"/>
              <w:jc w:val="left"/>
            </w:pPr>
            <w:r>
              <w:t xml:space="preserve">16.0</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2</w:t>
            </w:r>
          </w:p>
        </w:tc>
        <w:tc>
          <w:tcPr/>
          <w:p>
            <w:pPr>
              <w:pStyle w:val="Compact"/>
              <w:jc w:val="left"/>
            </w:pPr>
            <w:r>
              <w:rPr>
                <w:bCs/>
                <w:b/>
              </w:rPr>
              <w:t xml:space="preserve">Embedded Systems Development</w:t>
            </w:r>
            <w:r>
              <w:br/>
            </w:r>
            <w:r>
              <w:t xml:space="preserve">Firmware development for IoT sensors used in warehouse logistics. Implementation of C++ drivers for ARM Cortex-M processors. Optimization of power consumption and data transmission protocols (MQTT/CoAP) for real-time tracking systems.</w:t>
            </w:r>
          </w:p>
        </w:tc>
        <w:tc>
          <w:tcPr/>
          <w:p>
            <w:pPr>
              <w:pStyle w:val="Compact"/>
              <w:jc w:val="left"/>
            </w:pPr>
            <w:r>
              <w:t xml:space="preserve">40.0</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Network Security Audit &amp; Implementation</w:t>
            </w:r>
            <w:r>
              <w:br/>
            </w:r>
            <w:r>
              <w:t xml:space="preserve">Conducting a thorough security audit of the corporate network in Frankfurt. Configuration of firewalls, intrusion detection systems (IDS), and implementation of zero-trust network access policies. Vulnerability assessment and remediation planning.</w:t>
            </w:r>
          </w:p>
        </w:tc>
        <w:tc>
          <w:tcPr/>
          <w:p>
            <w:pPr>
              <w:pStyle w:val="Compact"/>
              <w:jc w:val="left"/>
            </w:pPr>
            <w:r>
              <w:t xml:space="preserve">24.0</w:t>
            </w:r>
          </w:p>
        </w:tc>
        <w:tc>
          <w:tcPr/>
          <w:p>
            <w:pPr>
              <w:pStyle w:val="Compact"/>
              <w:jc w:val="left"/>
            </w:pPr>
            <w:r>
              <w:t xml:space="preserve">140.00</w:t>
            </w:r>
          </w:p>
        </w:tc>
        <w:tc>
          <w:tcPr/>
          <w:p>
            <w:pPr>
              <w:pStyle w:val="Compact"/>
              <w:jc w:val="left"/>
            </w:pPr>
            <w:r>
              <w:t xml:space="preserve">3,360.00</w:t>
            </w:r>
          </w:p>
        </w:tc>
      </w:tr>
      <w:tr>
        <w:tc>
          <w:tcPr/>
          <w:p>
            <w:pPr>
              <w:pStyle w:val="Compact"/>
              <w:jc w:val="left"/>
            </w:pPr>
            <w:r>
              <w:t xml:space="preserve">4</w:t>
            </w:r>
          </w:p>
        </w:tc>
        <w:tc>
          <w:tcPr/>
          <w:p>
            <w:pPr>
              <w:pStyle w:val="Compact"/>
              <w:jc w:val="left"/>
            </w:pPr>
            <w:r>
              <w:rPr>
                <w:bCs/>
                <w:b/>
              </w:rPr>
              <w:t xml:space="preserve">Database Optimization &amp; Migration</w:t>
            </w:r>
            <w:r>
              <w:br/>
            </w:r>
            <w:r>
              <w:t xml:space="preserve">Migration of legacy SQL databases to a distributed NoSQL solution. Performance tuning, indexing strategies, and data integrity verification. Ensuring minimal downtime during the transition phase for critical business operations.</w:t>
            </w:r>
          </w:p>
        </w:tc>
        <w:tc>
          <w:tcPr/>
          <w:p>
            <w:pPr>
              <w:pStyle w:val="Compact"/>
              <w:jc w:val="left"/>
            </w:pPr>
            <w:r>
              <w:t xml:space="preserve">32.0</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Creation of detailed technical documentation for all implemented systems. Conducting training sessions for the internal IT staff in Frankfurt regarding system maintenance, troubleshooting, and security protocols.</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16,000.00 EUR</w:t>
            </w:r>
          </w:p>
        </w:tc>
      </w:tr>
      <w:tr>
        <w:tc>
          <w:tcPr/>
          <w:p>
            <w:pPr>
              <w:pStyle w:val="Compact"/>
              <w:jc w:val="left"/>
            </w:pPr>
            <w:r>
              <w:t xml:space="preserve">VAT (19%):</w:t>
            </w:r>
          </w:p>
        </w:tc>
        <w:tc>
          <w:tcPr/>
          <w:p>
            <w:pPr>
              <w:pStyle w:val="Compact"/>
              <w:jc w:val="left"/>
            </w:pPr>
            <w:r>
              <w:t xml:space="preserve">3,040.00 EUR</w:t>
            </w:r>
          </w:p>
        </w:tc>
      </w:tr>
      <w:tr>
        <w:tc>
          <w:tcPr/>
          <w:p>
            <w:pPr>
              <w:pStyle w:val="Compact"/>
              <w:jc w:val="left"/>
            </w:pPr>
            <w:r>
              <w:t xml:space="preserve">Total Due:</w:t>
            </w:r>
          </w:p>
        </w:tc>
        <w:tc>
          <w:tcPr/>
          <w:p>
            <w:pPr>
              <w:pStyle w:val="Compact"/>
              <w:jc w:val="left"/>
            </w:pPr>
            <w:r>
              <w:t xml:space="preserve">19,040.00 EUR</w:t>
            </w:r>
          </w:p>
        </w:tc>
      </w:tr>
    </w:tbl>
    <w:bookmarkStart w:id="23"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19,040.00 EUR</w:t>
      </w:r>
      <w:r>
        <w:t xml:space="preserve"> </w:t>
      </w:r>
      <w:r>
        <w:t xml:space="preserve">to the following bank account within 30 days of the invoice date.</w:t>
      </w:r>
    </w:p>
    <w:p>
      <w:pPr>
        <w:pStyle w:val="BodyText"/>
      </w:pPr>
      <w:r>
        <w:rPr>
          <w:bCs/>
          <w:b/>
        </w:rPr>
        <w:t xml:space="preserve">Bank Name:</w:t>
      </w:r>
      <w:r>
        <w:t xml:space="preserve"> </w:t>
      </w:r>
      <w:r>
        <w:t xml:space="preserve">Commerzbank AG</w:t>
      </w:r>
      <w:r>
        <w:br/>
      </w:r>
      <w:r>
        <w:rPr>
          <w:bCs/>
          <w:b/>
        </w:rPr>
        <w:t xml:space="preserve">IBAN:</w:t>
      </w:r>
      <w:r>
        <w:t xml:space="preserve"> </w:t>
      </w:r>
      <w:r>
        <w:t xml:space="preserve">DE89 3704 0044 0532 0130 00</w:t>
      </w:r>
      <w:r>
        <w:br/>
      </w:r>
      <w:r>
        <w:rPr>
          <w:bCs/>
          <w:b/>
        </w:rPr>
        <w:t xml:space="preserve">BIC:</w:t>
      </w:r>
      <w:r>
        <w:t xml:space="preserve"> </w:t>
      </w:r>
      <w:r>
        <w:t xml:space="preserve">COBADEFFXXX</w:t>
      </w:r>
      <w:r>
        <w:br/>
      </w:r>
      <w:r>
        <w:rPr>
          <w:bCs/>
          <w:b/>
        </w:rPr>
        <w:t xml:space="preserve">Account Holder:</w:t>
      </w:r>
      <w:r>
        <w:t xml:space="preserve"> </w:t>
      </w:r>
      <w:r>
        <w:t xml:space="preserve">Frankfurt Tech Solutions GmbH</w:t>
      </w:r>
      <w:r>
        <w:br/>
      </w:r>
      <w:r>
        <w:rPr>
          <w:bCs/>
          <w:b/>
        </w:rPr>
        <w:t xml:space="preserve">Reference:</w:t>
      </w:r>
      <w:r>
        <w:t xml:space="preserve"> </w:t>
      </w:r>
      <w:r>
        <w:t xml:space="preserve">INV-2023-10-042</w:t>
      </w:r>
    </w:p>
    <w:p>
      <w:pPr>
        <w:pStyle w:val="BodyText"/>
      </w:pPr>
      <w:r>
        <w:t xml:space="preserve">Payments made via SEPA transfer are preferred. Please include the invoice number as the payment reference to ensure proper allocation.</w:t>
      </w:r>
    </w:p>
    <w:bookmarkEnd w:id="23"/>
    <w:bookmarkStart w:id="24" w:name="terms-and-conditions"/>
    <w:p>
      <w:pPr>
        <w:pStyle w:val="Heading4"/>
      </w:pPr>
      <w:r>
        <w:t xml:space="preserve">Terms and Conditions</w:t>
      </w:r>
    </w:p>
    <w:p>
      <w:pPr>
        <w:pStyle w:val="FirstParagraph"/>
      </w:pPr>
      <w:r>
        <w:t xml:space="preserve">1. Payment is due within 30 days of the invoice date. Late payments may incur interest charges of 5% above the base rate of the European Central Bank, pursuant to § 288 BGB.</w:t>
      </w:r>
      <w:r>
        <w:br/>
      </w:r>
      <w:r>
        <w:t xml:space="preserve">2. All services provided by the Computer Engineer are subject to the general terms and conditions of Frankfurt Tech Solutions GmbH.</w:t>
      </w:r>
      <w:r>
        <w:br/>
      </w:r>
      <w:r>
        <w:t xml:space="preserve">3. This invoice is issued in accordance with German tax laws (UStG). The VAT rate of 19% applies to all services rendered within Germany.</w:t>
      </w:r>
      <w:r>
        <w:br/>
      </w:r>
      <w:r>
        <w:t xml:space="preserve">4. Please notify us immediately if you have any questions or discrepancies regarding this invoice.</w:t>
      </w:r>
    </w:p>
    <w:p>
      <w:pPr>
        <w:pStyle w:val="BodyText"/>
      </w:pPr>
      <w:r>
        <w:t xml:space="preserve">This document serves as a formal request for payment for professional computer engineering services rendered. The scope of work included advanced system design, embedded software development, network security enhancements, and database management. All work was performed to the highest industry standards, ensuring reliability, security, and efficiency for the client's operations in Frankfurt am Main. The Computer Engineer has utilized state-of-the-art tools and methodologies to deliver these solutions. By accepting this invoice, the client acknowledges receipt and satisfaction of the services described herein. Frankfurt Tech Solutions GmbH is committed to providing exceptional technical expertise and support to its clients in Germany and beyond.</w:t>
      </w:r>
    </w:p>
    <w:p>
      <w:pPr>
        <w:pStyle w:val="BodyText"/>
      </w:pPr>
      <w:r>
        <w:t xml:space="preserve">For any technical inquiries related to the services billed, please contact the project lead directly. For billing questions, please reach out to our finance department. We value our partnership and look forward to continuing to support your technological infrastructure needs.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2026-10-10T03:30:38Z</dcterms:created>
  <dcterms:modified xsi:type="dcterms:W3CDTF">2026-10-10T03:30:38Z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