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invoice"/>
    <w:p>
      <w:pPr>
        <w:pStyle w:val="Heading1"/>
      </w:pPr>
      <w:r>
        <w:t xml:space="preserve">Invoice</w:t>
      </w:r>
    </w:p>
    <w:p>
      <w:pPr>
        <w:pStyle w:val="FirstParagraph"/>
      </w:pPr>
      <w:r>
        <w:rPr>
          <w:bCs/>
          <w:b/>
        </w:rPr>
        <w:t xml:space="preserve">Computer Engineer Services</w:t>
      </w:r>
    </w:p>
    <w:p>
      <w:pPr>
        <w:pStyle w:val="BodyText"/>
      </w:pPr>
      <w:r>
        <w:t xml:space="preserve">Providing advanced technical solutions in Amsterdam, Netherlands</w:t>
      </w:r>
    </w:p>
    <w:bookmarkEnd w:id="20"/>
    <w:p>
      <w:pPr>
        <w:pStyle w:val="BodyText"/>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bookmarkStart w:id="21" w:name="from-service-provider"/>
    <w:p>
      <w:pPr>
        <w:pStyle w:val="Heading2"/>
      </w:pPr>
      <w:r>
        <w:t xml:space="preserve">From (Service Provider)</w:t>
      </w:r>
    </w:p>
    <w:p>
      <w:pPr>
        <w:pStyle w:val="FirstParagraph"/>
      </w:pPr>
      <w:r>
        <w:rPr>
          <w:bCs/>
          <w:b/>
        </w:rPr>
        <w:t xml:space="preserve">Jan de Vries, Computer Engineer</w:t>
      </w:r>
    </w:p>
    <w:p>
      <w:pPr>
        <w:pStyle w:val="BodyText"/>
      </w:pPr>
      <w:r>
        <w:t xml:space="preserve">Keizersgracht 123</w:t>
      </w:r>
      <w:r>
        <w:br/>
      </w:r>
      <w:r>
        <w:t xml:space="preserve">1015 CJ Amsterdam</w:t>
      </w:r>
      <w:r>
        <w:br/>
      </w:r>
      <w:r>
        <w:t xml:space="preserve">Netherlands</w:t>
      </w:r>
      <w:r>
        <w:br/>
      </w:r>
      <w:r>
        <w:t xml:space="preserve">Phone: +31 20 123 4567</w:t>
      </w:r>
      <w:r>
        <w:br/>
      </w:r>
      <w:r>
        <w:t xml:space="preserve">Email: jan.devries@example.nl</w:t>
      </w:r>
      <w:r>
        <w:br/>
      </w:r>
      <w:r>
        <w:t xml:space="preserve">KvK (Chamber of Commerce): 12345678</w:t>
      </w:r>
      <w:r>
        <w:br/>
      </w:r>
      <w:r>
        <w:t xml:space="preserve">VAT ID: NL123456789B01</w:t>
      </w:r>
    </w:p>
    <w:bookmarkEnd w:id="21"/>
    <w:bookmarkStart w:id="22" w:name="bill-to-client"/>
    <w:p>
      <w:pPr>
        <w:pStyle w:val="Heading2"/>
      </w:pPr>
      <w:r>
        <w:t xml:space="preserve">Bill To (Client)</w:t>
      </w:r>
    </w:p>
    <w:p>
      <w:pPr>
        <w:pStyle w:val="FirstParagraph"/>
      </w:pPr>
      <w:r>
        <w:rPr>
          <w:bCs/>
          <w:b/>
        </w:rPr>
        <w:t xml:space="preserve">Amsterdam Tech Solutions B.V.</w:t>
      </w:r>
    </w:p>
    <w:p>
      <w:pPr>
        <w:pStyle w:val="BodyText"/>
      </w:pPr>
      <w:r>
        <w:t xml:space="preserve">Herengracht 456</w:t>
      </w:r>
      <w:r>
        <w:br/>
      </w:r>
      <w:r>
        <w:t xml:space="preserve">1017 CA Amsterdam</w:t>
      </w:r>
      <w:r>
        <w:br/>
      </w:r>
      <w:r>
        <w:t xml:space="preserve">Netherlands</w:t>
      </w:r>
      <w:r>
        <w:br/>
      </w:r>
      <w:r>
        <w:t xml:space="preserve">Contact Person: Sophie Jansen</w:t>
      </w:r>
      <w:r>
        <w:br/>
      </w:r>
      <w:r>
        <w:t xml:space="preserve">Email: billing@amsterdamtech.nl</w:t>
      </w:r>
      <w:r>
        <w:br/>
      </w:r>
      <w:r>
        <w:t xml:space="preserve">KvK: 87654321</w:t>
      </w:r>
      <w:r>
        <w:br/>
      </w:r>
      <w:r>
        <w:t xml:space="preserve">VAT ID: NL987654321B01</w:t>
      </w:r>
    </w:p>
    <w:bookmarkEnd w:id="22"/>
    <w:bookmarkStart w:id="23" w:name="project-reference"/>
    <w:p>
      <w:pPr>
        <w:pStyle w:val="Heading2"/>
      </w:pPr>
      <w:r>
        <w:t xml:space="preserve">Project Reference</w:t>
      </w:r>
    </w:p>
    <w:p>
      <w:pPr>
        <w:pStyle w:val="FirstParagraph"/>
      </w:pPr>
      <w:r>
        <w:rPr>
          <w:bCs/>
          <w:b/>
        </w:rPr>
        <w:t xml:space="preserve">Project Title:</w:t>
      </w:r>
      <w:r>
        <w:t xml:space="preserve"> </w:t>
      </w:r>
      <w:r>
        <w:t xml:space="preserve">Enterprise Network Infrastructure Upgrade &amp; Security Optimization</w:t>
      </w:r>
      <w:r>
        <w:br/>
      </w:r>
      <w:r>
        <w:rPr>
          <w:bCs/>
          <w:b/>
        </w:rPr>
        <w:t xml:space="preserve">Location:</w:t>
      </w:r>
      <w:r>
        <w:t xml:space="preserve"> </w:t>
      </w:r>
      <w:r>
        <w:t xml:space="preserve">Amsterdam, Netherlands</w:t>
      </w:r>
      <w:r>
        <w:br/>
      </w:r>
      <w:r>
        <w:rPr>
          <w:bCs/>
          <w:b/>
        </w:rPr>
        <w:t xml:space="preserve">Period of Service:</w:t>
      </w:r>
      <w:r>
        <w:t xml:space="preserve"> </w:t>
      </w:r>
      <w:r>
        <w:t xml:space="preserve">September 1, 2024 – October 20, 2024</w:t>
      </w:r>
      <w:r>
        <w:br/>
      </w:r>
      <w:r>
        <w:rPr>
          <w:bCs/>
          <w:b/>
        </w:rPr>
        <w:t xml:space="preserve">Description:</w:t>
      </w:r>
      <w:r>
        <w:t xml:space="preserve"> </w:t>
      </w:r>
      <w:r>
        <w:t xml:space="preserve">This Invoice covers the professional services rendered by a qualified Computer Engineer specializing in network architecture, system integration, and cybersecurity within the Amsterdam metropolitan area. The scope includes hardware assessment, software configuration, and compliance with Dutch and EU data protection standards.</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1</w:t>
            </w:r>
          </w:p>
        </w:tc>
        <w:tc>
          <w:tcPr/>
          <w:p>
            <w:pPr>
              <w:pStyle w:val="Compact"/>
              <w:jc w:val="left"/>
            </w:pPr>
            <w:r>
              <w:rPr>
                <w:bCs/>
                <w:b/>
              </w:rPr>
              <w:t xml:space="preserve">Network Infrastructure Audit:</w:t>
            </w:r>
            <w:r>
              <w:t xml:space="preserve"> </w:t>
            </w:r>
            <w:r>
              <w:t xml:space="preserve">Comprehensive analysis of existing LAN/WAN topology in Amsterdam office. Identification of bottlenecks and security vulnerabilities.</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302.40</w:t>
            </w:r>
          </w:p>
        </w:tc>
      </w:tr>
      <w:tr>
        <w:tc>
          <w:tcPr/>
          <w:p>
            <w:pPr>
              <w:pStyle w:val="Compact"/>
              <w:jc w:val="left"/>
            </w:pPr>
            <w:r>
              <w:t xml:space="preserve">2</w:t>
            </w:r>
          </w:p>
        </w:tc>
        <w:tc>
          <w:tcPr/>
          <w:p>
            <w:pPr>
              <w:pStyle w:val="Compact"/>
              <w:jc w:val="left"/>
            </w:pPr>
            <w:r>
              <w:rPr>
                <w:bCs/>
                <w:b/>
              </w:rPr>
              <w:t xml:space="preserve">Hardware Procurement &amp; Installation:</w:t>
            </w:r>
            <w:r>
              <w:t xml:space="preserve"> </w:t>
            </w:r>
            <w:r>
              <w:t xml:space="preserve">Sourcing and physical installation of enterprise-grade routers, switches, and access points compliant with Dutch electrical safety standards.</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2,200.00</w:t>
            </w:r>
          </w:p>
        </w:tc>
        <w:tc>
          <w:tcPr/>
          <w:p>
            <w:pPr>
              <w:pStyle w:val="Compact"/>
              <w:jc w:val="left"/>
            </w:pPr>
            <w:r>
              <w:t xml:space="preserve">462.00</w:t>
            </w:r>
          </w:p>
        </w:tc>
      </w:tr>
      <w:tr>
        <w:tc>
          <w:tcPr/>
          <w:p>
            <w:pPr>
              <w:pStyle w:val="Compact"/>
              <w:jc w:val="left"/>
            </w:pPr>
            <w:r>
              <w:t xml:space="preserve">3</w:t>
            </w:r>
          </w:p>
        </w:tc>
        <w:tc>
          <w:tcPr/>
          <w:p>
            <w:pPr>
              <w:pStyle w:val="Compact"/>
              <w:jc w:val="left"/>
            </w:pPr>
            <w:r>
              <w:rPr>
                <w:bCs/>
                <w:b/>
              </w:rPr>
              <w:t xml:space="preserve">System Configuration &amp; Integration:</w:t>
            </w:r>
            <w:r>
              <w:t xml:space="preserve"> </w:t>
            </w:r>
            <w:r>
              <w:t xml:space="preserve">Configuration of firewalls, VLANs, and load balancers. Integration with existing cloud services and local servers.</w:t>
            </w:r>
          </w:p>
        </w:tc>
        <w:tc>
          <w:tcPr/>
          <w:p>
            <w:pPr>
              <w:pStyle w:val="Compact"/>
              <w:jc w:val="left"/>
            </w:pPr>
            <w:r>
              <w:t xml:space="preserve">35</w:t>
            </w:r>
          </w:p>
        </w:tc>
        <w:tc>
          <w:tcPr/>
          <w:p>
            <w:pPr>
              <w:pStyle w:val="Compact"/>
              <w:jc w:val="left"/>
            </w:pPr>
            <w:r>
              <w:t xml:space="preserve">130.00</w:t>
            </w:r>
          </w:p>
        </w:tc>
        <w:tc>
          <w:tcPr/>
          <w:p>
            <w:pPr>
              <w:pStyle w:val="Compact"/>
              <w:jc w:val="left"/>
            </w:pPr>
            <w:r>
              <w:t xml:space="preserve">4,550.00</w:t>
            </w:r>
          </w:p>
        </w:tc>
        <w:tc>
          <w:tcPr/>
          <w:p>
            <w:pPr>
              <w:pStyle w:val="Compact"/>
              <w:jc w:val="left"/>
            </w:pPr>
            <w:r>
              <w:t xml:space="preserve">955.50</w:t>
            </w:r>
          </w:p>
        </w:tc>
      </w:tr>
      <w:tr>
        <w:tc>
          <w:tcPr/>
          <w:p>
            <w:pPr>
              <w:pStyle w:val="Compact"/>
              <w:jc w:val="left"/>
            </w:pPr>
            <w:r>
              <w:t xml:space="preserve">4</w:t>
            </w:r>
          </w:p>
        </w:tc>
        <w:tc>
          <w:tcPr/>
          <w:p>
            <w:pPr>
              <w:pStyle w:val="Compact"/>
              <w:jc w:val="left"/>
            </w:pPr>
            <w:r>
              <w:rPr>
                <w:bCs/>
                <w:b/>
              </w:rPr>
              <w:t xml:space="preserve">Cybersecurity Implementation:</w:t>
            </w:r>
            <w:r>
              <w:t xml:space="preserve"> </w:t>
            </w:r>
            <w:r>
              <w:t xml:space="preserve">Deployment of endpoint protection, intrusion detection systems, and encryption protocols. Ensuring GDPR compliance for data stored in the Netherlands.</w:t>
            </w:r>
          </w:p>
        </w:tc>
        <w:tc>
          <w:tcPr/>
          <w:p>
            <w:pPr>
              <w:pStyle w:val="Compact"/>
              <w:jc w:val="left"/>
            </w:pPr>
            <w:r>
              <w:t xml:space="preserve">25</w:t>
            </w:r>
          </w:p>
        </w:tc>
        <w:tc>
          <w:tcPr/>
          <w:p>
            <w:pPr>
              <w:pStyle w:val="Compact"/>
              <w:jc w:val="left"/>
            </w:pPr>
            <w:r>
              <w:t xml:space="preserve">140.00</w:t>
            </w:r>
          </w:p>
        </w:tc>
        <w:tc>
          <w:tcPr/>
          <w:p>
            <w:pPr>
              <w:pStyle w:val="Compact"/>
              <w:jc w:val="left"/>
            </w:pPr>
            <w:r>
              <w:t xml:space="preserve">3,500.00</w:t>
            </w:r>
          </w:p>
        </w:tc>
        <w:tc>
          <w:tcPr/>
          <w:p>
            <w:pPr>
              <w:pStyle w:val="Compact"/>
              <w:jc w:val="left"/>
            </w:pPr>
            <w:r>
              <w:t xml:space="preserve">735.00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On-site training sessions for IT staff in Amsterdam. Creation of detailed technical documentation and network diagrams.</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1,000.00</w:t>
            </w:r>
          </w:p>
        </w:tc>
        <w:tc>
          <w:tcPr/>
          <w:p>
            <w:pPr>
              <w:pStyle w:val="Compact"/>
              <w:jc w:val="left"/>
            </w:pPr>
            <w:r>
              <w:t xml:space="preserve">210.00</w:t>
            </w:r>
          </w:p>
        </w:tc>
      </w:tr>
      <w:tr>
        <w:tc>
          <w:tcPr/>
          <w:p>
            <w:pPr>
              <w:pStyle w:val="Compact"/>
              <w:jc w:val="left"/>
            </w:pPr>
            <w:r>
              <w:t xml:space="preserve">6</w:t>
            </w:r>
          </w:p>
        </w:tc>
        <w:tc>
          <w:tcPr/>
          <w:p>
            <w:pPr>
              <w:pStyle w:val="Compact"/>
              <w:jc w:val="left"/>
            </w:pPr>
            <w:r>
              <w:rPr>
                <w:bCs/>
                <w:b/>
              </w:rPr>
              <w:t xml:space="preserve">Project Management &amp; Reporting:</w:t>
            </w:r>
            <w:r>
              <w:t xml:space="preserve"> </w:t>
            </w:r>
            <w:r>
              <w:t xml:space="preserve">Coordination of the upgrade project, stakeholder meetings, and final reporting on performance improvements.</w:t>
            </w:r>
          </w:p>
        </w:tc>
        <w:tc>
          <w:tcPr/>
          <w:p>
            <w:pPr>
              <w:pStyle w:val="Compact"/>
              <w:jc w:val="left"/>
            </w:pPr>
            <w:r>
              <w:t xml:space="preserve">15</w:t>
            </w:r>
          </w:p>
        </w:tc>
        <w:tc>
          <w:tcPr/>
          <w:p>
            <w:pPr>
              <w:pStyle w:val="Compact"/>
              <w:jc w:val="left"/>
            </w:pPr>
            <w:r>
              <w:t xml:space="preserve">115.00</w:t>
            </w:r>
          </w:p>
        </w:tc>
        <w:tc>
          <w:tcPr/>
          <w:p>
            <w:pPr>
              <w:pStyle w:val="Compact"/>
              <w:jc w:val="left"/>
            </w:pPr>
            <w:r>
              <w:t xml:space="preserve">1,725.00</w:t>
            </w:r>
          </w:p>
        </w:tc>
        <w:tc>
          <w:tcPr/>
          <w:p>
            <w:pPr>
              <w:pStyle w:val="Compact"/>
              <w:jc w:val="left"/>
            </w:pPr>
            <w:r>
              <w:t xml:space="preserve">362.25</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14,415.00 EUR</w:t>
            </w:r>
          </w:p>
        </w:tc>
      </w:tr>
      <w:tr>
        <w:tc>
          <w:tcPr/>
          <w:p>
            <w:pPr>
              <w:pStyle w:val="Compact"/>
              <w:jc w:val="left"/>
            </w:pPr>
            <w:r>
              <w:t xml:space="preserve">VAT (21%):</w:t>
            </w:r>
          </w:p>
        </w:tc>
        <w:tc>
          <w:tcPr/>
          <w:p>
            <w:pPr>
              <w:pStyle w:val="Compact"/>
              <w:jc w:val="left"/>
            </w:pPr>
            <w:r>
              <w:t xml:space="preserve">3,027.15 EUR</w:t>
            </w:r>
          </w:p>
        </w:tc>
      </w:tr>
      <w:tr>
        <w:tc>
          <w:tcPr/>
          <w:p>
            <w:pPr>
              <w:pStyle w:val="Compact"/>
              <w:jc w:val="left"/>
            </w:pPr>
            <w:r>
              <w:t xml:space="preserve">Total Due:</w:t>
            </w:r>
          </w:p>
        </w:tc>
        <w:tc>
          <w:tcPr/>
          <w:p>
            <w:pPr>
              <w:pStyle w:val="Compact"/>
              <w:jc w:val="left"/>
            </w:pPr>
            <w:r>
              <w:t xml:space="preserve">17,442.15 EUR</w:t>
            </w:r>
          </w:p>
        </w:tc>
      </w:tr>
    </w:tbl>
    <w:bookmarkStart w:id="25" w:name="payment-instructions"/>
    <w:p>
      <w:pPr>
        <w:pStyle w:val="Heading2"/>
      </w:pPr>
      <w:r>
        <w:t xml:space="preserve">Payment Instructions</w:t>
      </w:r>
    </w:p>
    <w:p>
      <w:pPr>
        <w:pStyle w:val="FirstParagraph"/>
      </w:pPr>
      <w:r>
        <w:t xml:space="preserve">Please make payment within 30 days of the Invoice date. Late payments may incur interest in accordance with Dutch law.</w:t>
      </w:r>
      <w:r>
        <w:br/>
      </w:r>
      <w:r>
        <w:br/>
      </w:r>
      <w:r>
        <w:rPr>
          <w:bCs/>
          <w:b/>
        </w:rPr>
        <w:t xml:space="preserve">Bank Name:</w:t>
      </w:r>
      <w:r>
        <w:t xml:space="preserve"> </w:t>
      </w:r>
      <w:r>
        <w:t xml:space="preserve">ING Bank N.V.</w:t>
      </w:r>
      <w:r>
        <w:br/>
      </w:r>
      <w:r>
        <w:rPr>
          <w:bCs/>
          <w:b/>
        </w:rPr>
        <w:t xml:space="preserve">Account Holder:</w:t>
      </w:r>
      <w:r>
        <w:t xml:space="preserve"> </w:t>
      </w:r>
      <w:r>
        <w:t xml:space="preserve">Jan de Vries Computer Engineering</w:t>
      </w:r>
      <w:r>
        <w:br/>
      </w:r>
      <w:r>
        <w:rPr>
          <w:bCs/>
          <w:b/>
        </w:rPr>
        <w:t xml:space="preserve">IBAN:</w:t>
      </w:r>
      <w:r>
        <w:t xml:space="preserve"> </w:t>
      </w:r>
      <w:r>
        <w:t xml:space="preserve">NL91 INGB 0001 2345 67</w:t>
      </w:r>
      <w:r>
        <w:br/>
      </w:r>
      <w:r>
        <w:rPr>
          <w:bCs/>
          <w:b/>
        </w:rPr>
        <w:t xml:space="preserve">BIC/SWIFT:</w:t>
      </w:r>
      <w:r>
        <w:t xml:space="preserve"> </w:t>
      </w:r>
      <w:r>
        <w:t xml:space="preserve">INGBNL2A</w:t>
      </w:r>
      <w:r>
        <w:br/>
      </w:r>
      <w:r>
        <w:rPr>
          <w:bCs/>
          <w:b/>
        </w:rPr>
        <w:t xml:space="preserve">Reference:</w:t>
      </w:r>
      <w:r>
        <w:t xml:space="preserve"> </w:t>
      </w:r>
      <w:r>
        <w:t xml:space="preserve">INV-2024-0892</w:t>
      </w:r>
    </w:p>
    <w:bookmarkEnd w:id="25"/>
    <w:bookmarkStart w:id="26" w:name="terms-and-conditions"/>
    <w:p>
      <w:pPr>
        <w:pStyle w:val="Heading2"/>
      </w:pPr>
      <w:r>
        <w:t xml:space="preserve">Terms and Conditions</w:t>
      </w:r>
    </w:p>
    <w:p>
      <w:pPr>
        <w:numPr>
          <w:ilvl w:val="0"/>
          <w:numId w:val="1001"/>
        </w:numPr>
        <w:pStyle w:val="Compact"/>
      </w:pPr>
      <w:r>
        <w:t xml:space="preserve">All services are provided by a certified Computer Engineer operating under the laws of the Netherlands.</w:t>
      </w:r>
    </w:p>
    <w:p>
      <w:pPr>
        <w:numPr>
          <w:ilvl w:val="0"/>
          <w:numId w:val="1001"/>
        </w:numPr>
        <w:pStyle w:val="Compact"/>
      </w:pPr>
      <w:r>
        <w:t xml:space="preserve">This Invoice is subject to the standard VAT rate of 21% applicable in the Netherlands for professional services.</w:t>
      </w:r>
    </w:p>
    <w:p>
      <w:pPr>
        <w:numPr>
          <w:ilvl w:val="0"/>
          <w:numId w:val="1001"/>
        </w:numPr>
        <w:pStyle w:val="Compact"/>
      </w:pPr>
      <w:r>
        <w:t xml:space="preserve">Payment is due within 30 days from the date of this Invoice. In case of late payment, statutory interest will apply.</w:t>
      </w:r>
    </w:p>
    <w:p>
      <w:pPr>
        <w:numPr>
          <w:ilvl w:val="0"/>
          <w:numId w:val="1001"/>
        </w:numPr>
        <w:pStyle w:val="Compact"/>
      </w:pPr>
      <w:r>
        <w:t xml:space="preserve">All work performed complies with relevant Dutch regulations, including GDPR for data protection and local safety standards for electrical installations in Amsterdam.</w:t>
      </w:r>
    </w:p>
    <w:p>
      <w:pPr>
        <w:numPr>
          <w:ilvl w:val="0"/>
          <w:numId w:val="1001"/>
        </w:numPr>
        <w:pStyle w:val="Compact"/>
      </w:pPr>
      <w:r>
        <w:t xml:space="preserve">Any disputes arising from this Invoice shall be resolved under the jurisdiction of the courts in Amsterdam, Netherlands.</w:t>
      </w:r>
    </w:p>
    <w:p>
      <w:pPr>
        <w:numPr>
          <w:ilvl w:val="0"/>
          <w:numId w:val="1001"/>
        </w:numPr>
        <w:pStyle w:val="Compact"/>
      </w:pPr>
      <w:r>
        <w:t xml:space="preserve">This document serves as a formal request for payment for services rendered and is valid for accounting and tax purposes.</w:t>
      </w:r>
    </w:p>
    <w:bookmarkEnd w:id="26"/>
    <w:p>
      <w:pPr>
        <w:pStyle w:val="FirstParagraph"/>
      </w:pPr>
      <w:r>
        <w:t xml:space="preserve">Thank you for your business. We appreciate the opportunity to provide Computer Engineer services to your organization in Amsterdam, Netherlands.</w:t>
      </w:r>
      <w:r>
        <w:br/>
      </w:r>
      <w:r>
        <w:t xml:space="preserve">For any questions regarding this Invoice, please contact us at jan.devries@example.nl or +31 20 123 4567.</w:t>
      </w:r>
    </w:p>
    <w:p>
      <w:pPr>
        <w:pStyle w:val="BodyText"/>
      </w:pPr>
      <w:r>
        <w:t xml:space="preserve">© 2024 Jan de Vries Computer Engineering. All rights reserved. Registered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Amsterdam, Netherlands</dc:title>
  <dc:creator/>
  <dc:language>en</dc:language>
  <cp:keywords/>
  <dcterms:created xsi:type="dcterms:W3CDTF">2026-10-10T03:56:39Z</dcterms:created>
  <dcterms:modified xsi:type="dcterms:W3CDTF">2026-10-10T03:56:39Z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