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Engineering</w:t>
      </w:r>
      <w:r>
        <w:t xml:space="preserve"> </w:t>
      </w:r>
      <w:r>
        <w:t xml:space="preserve">Services</w:t>
      </w:r>
    </w:p>
    <w:bookmarkStart w:id="20" w:name="advanced-systems-engineering"/>
    <w:p>
      <w:pPr>
        <w:pStyle w:val="Heading1"/>
      </w:pPr>
      <w:r>
        <w:t xml:space="preserve">Advanced Systems Engineering</w:t>
      </w:r>
    </w:p>
    <w:p>
      <w:pPr>
        <w:pStyle w:val="FirstParagraph"/>
      </w:pPr>
      <w:r>
        <w:rPr>
          <w:bCs/>
          <w:b/>
        </w:rPr>
        <w:t xml:space="preserve">Specialized Computer Engineering Solutions</w:t>
      </w:r>
    </w:p>
    <w:p>
      <w:pPr>
        <w:pStyle w:val="BodyText"/>
      </w:pPr>
      <w:r>
        <w:t xml:space="preserve">Al Hamra Tower, 4th Floor, Office 402</w:t>
      </w:r>
    </w:p>
    <w:p>
      <w:pPr>
        <w:pStyle w:val="BodyText"/>
      </w:pPr>
      <w:r>
        <w:t xml:space="preserve">Al Rawdah District, Jeddah, 21442</w:t>
      </w:r>
    </w:p>
    <w:p>
      <w:pPr>
        <w:pStyle w:val="BodyText"/>
      </w:pPr>
      <w:r>
        <w:t xml:space="preserve">Saudi Arabia</w:t>
      </w:r>
    </w:p>
    <w:p>
      <w:pPr>
        <w:pStyle w:val="BodyText"/>
      </w:pPr>
      <w:r>
        <w:t xml:space="preserve">Email: billing@advancedsystems-sa.com</w:t>
      </w:r>
    </w:p>
    <w:p>
      <w:pPr>
        <w:pStyle w:val="BodyText"/>
      </w:pPr>
      <w:r>
        <w:t xml:space="preserve">Phone: +966 12 555 0199</w:t>
      </w:r>
    </w:p>
    <w:p>
      <w:pPr>
        <w:pStyle w:val="BodyText"/>
      </w:pPr>
      <w:r>
        <w:t xml:space="preserve">VAT Registration Number: 310123456700003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INV-JED-2023-089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Al-Faisal Industrial Group</w:t>
      </w:r>
    </w:p>
    <w:p>
      <w:pPr>
        <w:pStyle w:val="BodyText"/>
      </w:pPr>
      <w:r>
        <w:t xml:space="preserve">Attn: Procurement Department</w:t>
      </w:r>
    </w:p>
    <w:p>
      <w:pPr>
        <w:pStyle w:val="BodyText"/>
      </w:pPr>
      <w:r>
        <w:t xml:space="preserve">King Abdullah Economic City (KAEC)</w:t>
      </w:r>
    </w:p>
    <w:p>
      <w:pPr>
        <w:pStyle w:val="BodyText"/>
      </w:pPr>
      <w:r>
        <w:t xml:space="preserve">Jeddah, Saudi Arabia</w:t>
      </w:r>
    </w:p>
    <w:p>
      <w:pPr>
        <w:pStyle w:val="BodyText"/>
      </w:pPr>
      <w:r>
        <w:t xml:space="preserve">VAT Number: 300987654300003</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Enterprise Network Infrastructure Upgrade</w:t>
      </w:r>
    </w:p>
    <w:p>
      <w:pPr>
        <w:pStyle w:val="BodyText"/>
      </w:pPr>
      <w:r>
        <w:rPr>
          <w:bCs/>
          <w:b/>
        </w:rPr>
        <w:t xml:space="preserve">Location:</w:t>
      </w:r>
      <w:r>
        <w:t xml:space="preserve"> </w:t>
      </w:r>
      <w:r>
        <w:t xml:space="preserve">Jeddah Headquarters</w:t>
      </w:r>
    </w:p>
    <w:p>
      <w:pPr>
        <w:pStyle w:val="BodyText"/>
      </w:pPr>
      <w:r>
        <w:rPr>
          <w:bCs/>
          <w:b/>
        </w:rPr>
        <w:t xml:space="preserve">Contract Ref:</w:t>
      </w:r>
      <w:r>
        <w:t xml:space="preserve"> </w:t>
      </w:r>
      <w:r>
        <w:t xml:space="preserve">CTR-COMP-ENG-2023-44</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Computer Engineering Services</w:t>
            </w:r>
          </w:p>
        </w:tc>
        <w:tc>
          <w:tcPr/>
          <w:p>
            <w:pPr>
              <w:pStyle w:val="Compact"/>
              <w:jc w:val="left"/>
            </w:pPr>
            <w:r>
              <w:t xml:space="preserve">Hours/Qty</w:t>
            </w:r>
          </w:p>
        </w:tc>
        <w:tc>
          <w:tcPr/>
          <w:p>
            <w:pPr>
              <w:pStyle w:val="Compact"/>
              <w:jc w:val="left"/>
            </w:pPr>
            <w:r>
              <w:t xml:space="preserve">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rPr>
                <w:bCs/>
                <w:b/>
              </w:rPr>
              <w:t xml:space="preserve">Senior Computer Engineer Consultation:</w:t>
            </w:r>
            <w:r>
              <w:t xml:space="preserve"> </w:t>
            </w:r>
            <w:r>
              <w:t xml:space="preserve">Comprehensive audit of existing server architecture and network topology at the Jeddah facility. This includes analyzing hardware compatibility, assessing bandwidth requirements, and identifying security vulnerabilities within the current IT infrastructure.</w:t>
            </w:r>
          </w:p>
        </w:tc>
        <w:tc>
          <w:tcPr/>
          <w:p>
            <w:pPr>
              <w:pStyle w:val="Compact"/>
              <w:jc w:val="left"/>
            </w:pPr>
            <w:r>
              <w:t xml:space="preserve">16</w:t>
            </w:r>
          </w:p>
        </w:tc>
        <w:tc>
          <w:tcPr/>
          <w:p>
            <w:pPr>
              <w:pStyle w:val="Compact"/>
              <w:jc w:val="left"/>
            </w:pPr>
            <w:r>
              <w:t xml:space="preserve">650.00</w:t>
            </w:r>
          </w:p>
        </w:tc>
        <w:tc>
          <w:tcPr/>
          <w:p>
            <w:pPr>
              <w:pStyle w:val="Compact"/>
              <w:jc w:val="left"/>
            </w:pPr>
            <w:r>
              <w:t xml:space="preserve">10,400.00</w:t>
            </w:r>
          </w:p>
        </w:tc>
      </w:tr>
      <w:tr>
        <w:tc>
          <w:tcPr/>
          <w:p>
            <w:pPr>
              <w:pStyle w:val="Compact"/>
              <w:jc w:val="left"/>
            </w:pPr>
            <w:r>
              <w:t xml:space="preserve">2</w:t>
            </w:r>
          </w:p>
        </w:tc>
        <w:tc>
          <w:tcPr/>
          <w:p>
            <w:pPr>
              <w:pStyle w:val="Compact"/>
              <w:jc w:val="left"/>
            </w:pPr>
            <w:r>
              <w:rPr>
                <w:bCs/>
                <w:b/>
              </w:rPr>
              <w:t xml:space="preserve">Hardware Procurement &amp; Integration:</w:t>
            </w:r>
            <w:r>
              <w:t xml:space="preserve"> </w:t>
            </w:r>
            <w:r>
              <w:t xml:space="preserve">Sourcing and installation of high-performance rack servers and redundant power supply units. The Computer Engineer team managed the physical deployment, cabling, and BIOS configuration to ensure optimal performance for the client's data processing needs.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rPr>
                <w:bCs/>
                <w:b/>
              </w:rPr>
              <w:t xml:space="preserve">Network Security Implementation:</w:t>
            </w:r>
            <w:r>
              <w:t xml:space="preserve"> </w:t>
            </w:r>
            <w:r>
              <w:t xml:space="preserve">Configuration of enterprise-grade firewalls and intrusion detection systems. The Computer Engineer specialized in cybersecurity protocols to protect sensitive corporate data in compliance with Saudi Arabia's National Cybersecurity Authority (NCA) standards.</w:t>
            </w:r>
          </w:p>
        </w:tc>
        <w:tc>
          <w:tcPr/>
          <w:p>
            <w:pPr>
              <w:pStyle w:val="Compact"/>
              <w:jc w:val="left"/>
            </w:pPr>
            <w:r>
              <w:t xml:space="preserve">24</w:t>
            </w:r>
          </w:p>
        </w:tc>
        <w:tc>
          <w:tcPr/>
          <w:p>
            <w:pPr>
              <w:pStyle w:val="Compact"/>
              <w:jc w:val="left"/>
            </w:pPr>
            <w:r>
              <w:t xml:space="preserve">700.00</w:t>
            </w:r>
          </w:p>
        </w:tc>
        <w:tc>
          <w:tcPr/>
          <w:p>
            <w:pPr>
              <w:pStyle w:val="Compact"/>
              <w:jc w:val="left"/>
            </w:pPr>
            <w:r>
              <w:t xml:space="preserve">16,800.00</w:t>
            </w:r>
          </w:p>
        </w:tc>
      </w:tr>
      <w:tr>
        <w:tc>
          <w:tcPr/>
          <w:p>
            <w:pPr>
              <w:pStyle w:val="Compact"/>
              <w:jc w:val="left"/>
            </w:pPr>
            <w:r>
              <w:t xml:space="preserve">4</w:t>
            </w:r>
          </w:p>
        </w:tc>
        <w:tc>
          <w:tcPr/>
          <w:p>
            <w:pPr>
              <w:pStyle w:val="Compact"/>
              <w:jc w:val="left"/>
            </w:pPr>
            <w:r>
              <w:rPr>
                <w:bCs/>
                <w:b/>
              </w:rPr>
              <w:t xml:space="preserve">System Optimization &amp; Testing:</w:t>
            </w:r>
            <w:r>
              <w:t xml:space="preserve"> </w:t>
            </w:r>
            <w:r>
              <w:t xml:space="preserve">Post-installation stress testing of the new computer engineering systems. This phase involved load balancing configuration, latency reduction, and ensuring seamless integration with legacy systems currently in use at the Jeddah office.</w:t>
            </w:r>
          </w:p>
        </w:tc>
        <w:tc>
          <w:tcPr/>
          <w:p>
            <w:pPr>
              <w:pStyle w:val="Compact"/>
              <w:jc w:val="left"/>
            </w:pPr>
            <w:r>
              <w:t xml:space="preserve">12</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5</w:t>
            </w:r>
          </w:p>
        </w:tc>
        <w:tc>
          <w:tcPr/>
          <w:p>
            <w:pPr>
              <w:pStyle w:val="Compact"/>
              <w:jc w:val="left"/>
            </w:pPr>
            <w:r>
              <w:rPr>
                <w:bCs/>
                <w:b/>
              </w:rPr>
              <w:t xml:space="preserve">Technical Documentation &amp; Training:</w:t>
            </w:r>
            <w:r>
              <w:t xml:space="preserve"> </w:t>
            </w:r>
            <w:r>
              <w:t xml:space="preserve">Preparation of detailed technical manuals for the new infrastructure. Additionally, the Computer Engineer conducted a workshop for the internal IT staff in Jeddah to ensure proper maintenance and troubleshooting capabilities.</w:t>
            </w:r>
          </w:p>
        </w:tc>
        <w:tc>
          <w:tcPr/>
          <w:p>
            <w:pPr>
              <w:pStyle w:val="Compact"/>
              <w:jc w:val="left"/>
            </w:pPr>
            <w:r>
              <w:t xml:space="preserve">8</w:t>
            </w:r>
          </w:p>
        </w:tc>
        <w:tc>
          <w:tcPr/>
          <w:p>
            <w:pPr>
              <w:pStyle w:val="Compact"/>
              <w:jc w:val="left"/>
            </w:pPr>
            <w:r>
              <w:t xml:space="preserve">500.00</w:t>
            </w:r>
          </w:p>
        </w:tc>
        <w:tc>
          <w:tcPr/>
          <w:p>
            <w:pPr>
              <w:pStyle w:val="Compact"/>
              <w:jc w:val="left"/>
            </w:pPr>
            <w:r>
              <w:t xml:space="preserve">4,000.00</w:t>
            </w:r>
          </w:p>
        </w:tc>
      </w:tr>
    </w:tbl>
    <w:p>
      <w:pPr>
        <w:pStyle w:val="BodyText"/>
      </w:pPr>
      <w:r>
        <w:t xml:space="preserve">Subtotal:</w:t>
      </w:r>
      <w:r>
        <w:t xml:space="preserve"> </w:t>
      </w:r>
      <w:r>
        <w:t xml:space="preserve">83,400.00 SAR</w:t>
      </w:r>
    </w:p>
    <w:p>
      <w:pPr>
        <w:pStyle w:val="BodyText"/>
      </w:pPr>
      <w:r>
        <w:t xml:space="preserve">VAT (15%):</w:t>
      </w:r>
      <w:r>
        <w:t xml:space="preserve"> </w:t>
      </w:r>
      <w:r>
        <w:t xml:space="preserve">12,510.00 SAR</w:t>
      </w:r>
    </w:p>
    <w:p>
      <w:pPr>
        <w:pStyle w:val="BodyText"/>
      </w:pPr>
      <w:r>
        <w:t xml:space="preserve">Total Due:</w:t>
      </w:r>
      <w:r>
        <w:t xml:space="preserve"> </w:t>
      </w:r>
      <w:r>
        <w:t xml:space="preserve">95,910.00 SAR</w:t>
      </w:r>
    </w:p>
    <w:bookmarkStart w:id="24"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may incur a penalty fee of 1.5% per month.</w:t>
      </w:r>
    </w:p>
    <w:p>
      <w:pPr>
        <w:numPr>
          <w:ilvl w:val="0"/>
          <w:numId w:val="1001"/>
        </w:numPr>
        <w:pStyle w:val="Compact"/>
      </w:pPr>
      <w:r>
        <w:rPr>
          <w:bCs/>
          <w:b/>
        </w:rPr>
        <w:t xml:space="preserve">Currency:</w:t>
      </w:r>
      <w:r>
        <w:t xml:space="preserve"> </w:t>
      </w:r>
      <w:r>
        <w:t xml:space="preserve">All amounts are quoted in Saudi Riyals (SAR).</w:t>
      </w:r>
    </w:p>
    <w:p>
      <w:pPr>
        <w:numPr>
          <w:ilvl w:val="0"/>
          <w:numId w:val="1001"/>
        </w:numPr>
        <w:pStyle w:val="Compact"/>
      </w:pPr>
      <w:r>
        <w:rPr>
          <w:bCs/>
          <w:b/>
        </w:rPr>
        <w:t xml:space="preserve">VAT Compliance:</w:t>
      </w:r>
      <w:r>
        <w:t xml:space="preserve"> </w:t>
      </w:r>
      <w:r>
        <w:t xml:space="preserve">This Invoice is issued in accordance with the Value Added Tax (VAT) regulations enforced by the Zakat, Tax and Customs Authority (ZATCA) in Saudi Arabia.</w:t>
      </w:r>
    </w:p>
    <w:p>
      <w:pPr>
        <w:numPr>
          <w:ilvl w:val="0"/>
          <w:numId w:val="1001"/>
        </w:numPr>
        <w:pStyle w:val="Compact"/>
      </w:pPr>
      <w:r>
        <w:rPr>
          <w:bCs/>
          <w:b/>
        </w:rPr>
        <w:t xml:space="preserve">Service Warranty:</w:t>
      </w:r>
      <w:r>
        <w:t xml:space="preserve"> </w:t>
      </w:r>
      <w:r>
        <w:t xml:space="preserve">All computer engineering services and installed hardware are covered by a 12-month warranty against defects and performance issues.</w:t>
      </w:r>
    </w:p>
    <w:p>
      <w:pPr>
        <w:numPr>
          <w:ilvl w:val="0"/>
          <w:numId w:val="1001"/>
        </w:numPr>
        <w:pStyle w:val="Compact"/>
      </w:pPr>
      <w:r>
        <w:rPr>
          <w:bCs/>
          <w:b/>
        </w:rPr>
        <w:t xml:space="preserve">Dispute Resolution:</w:t>
      </w:r>
      <w:r>
        <w:t xml:space="preserve"> </w:t>
      </w:r>
      <w:r>
        <w:t xml:space="preserve">Any disputes arising from this contract shall be settled in accordance with the laws of the Kingdom of Saudi Arabia, with jurisdiction in the courts of Jeddah.</w:t>
      </w:r>
    </w:p>
    <w:p>
      <w:pPr>
        <w:numPr>
          <w:ilvl w:val="0"/>
          <w:numId w:val="1001"/>
        </w:numPr>
        <w:pStyle w:val="Compact"/>
      </w:pPr>
      <w:r>
        <w:rPr>
          <w:bCs/>
          <w:b/>
        </w:rPr>
        <w:t xml:space="preserve">Bank Transfer Details:</w:t>
      </w:r>
      <w:r>
        <w:br/>
      </w:r>
      <w:r>
        <w:t xml:space="preserve">Bank Name: Al Rajhi Bank</w:t>
      </w:r>
      <w:r>
        <w:br/>
      </w:r>
      <w:r>
        <w:t xml:space="preserve">Account Name: Advanced Systems Engineering Co.</w:t>
      </w:r>
      <w:r>
        <w:br/>
      </w:r>
      <w:r>
        <w:t xml:space="preserve">IBAN: SA03 8000 0000 6080 1016 7519</w:t>
      </w:r>
      <w:r>
        <w:br/>
      </w:r>
      <w:r>
        <w:t xml:space="preserve">SWIFT: NBSASARXXXX</w:t>
      </w:r>
    </w:p>
    <w:bookmarkEnd w:id="24"/>
    <w:p>
      <w:pPr>
        <w:pStyle w:val="FirstParagraph"/>
      </w:pPr>
      <w:r>
        <w:rPr>
          <w:bCs/>
          <w:b/>
        </w:rPr>
        <w:t xml:space="preserve">Authorized Signature (Provider)</w:t>
      </w:r>
    </w:p>
    <w:p>
      <w:pPr>
        <w:pStyle w:val="BodyText"/>
      </w:pPr>
      <w:r>
        <w:t xml:space="preserve">Eng. Ahmed Al-Saud</w:t>
      </w:r>
    </w:p>
    <w:p>
      <w:pPr>
        <w:pStyle w:val="BodyText"/>
      </w:pPr>
      <w:r>
        <w:t xml:space="preserve">Lead Computer Engineer</w:t>
      </w:r>
    </w:p>
    <w:p>
      <w:pPr>
        <w:pStyle w:val="BodyText"/>
      </w:pPr>
      <w:r>
        <w:rPr>
          <w:bCs/>
          <w:b/>
        </w:rPr>
        <w:t xml:space="preserve">Authorized Signature (Client)</w:t>
      </w:r>
    </w:p>
    <w:p>
      <w:pPr>
        <w:pStyle w:val="BodyText"/>
      </w:pPr>
      <w:r>
        <w:t xml:space="preserve">__________________________</w:t>
      </w:r>
    </w:p>
    <w:p>
      <w:pPr>
        <w:pStyle w:val="BodyText"/>
      </w:pPr>
      <w:r>
        <w:t xml:space="preserve">Date: ____________________</w:t>
      </w:r>
    </w:p>
    <w:p>
      <w:pPr>
        <w:pStyle w:val="BodyText"/>
      </w:pPr>
      <w:r>
        <w:t xml:space="preserve">Thank you for choosing Advanced Systems Engineering for your IT infrastructure needs in Jeddah.</w:t>
      </w:r>
    </w:p>
    <w:p>
      <w:pPr>
        <w:pStyle w:val="BodyText"/>
      </w:pPr>
      <w:r>
        <w:t xml:space="preserve">This document serves as an official Invoice for tax and accounting purposes within the Kingdom of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Engineering Services</dc:title>
  <dc:creator/>
  <dc:language>en</dc:language>
  <cp:keywords/>
  <dcterms:created xsi:type="dcterms:W3CDTF">2026-10-10T03:05:45Z</dcterms:created>
  <dcterms:modified xsi:type="dcterms:W3CDTF">2026-10-10T03:05:45Z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