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dvanced-systems-engineering-solutions"/>
    <w:p>
      <w:pPr>
        <w:pStyle w:val="Heading1"/>
      </w:pPr>
      <w:r>
        <w:t xml:space="preserve">Advanced Systems Engineering Solutions</w:t>
      </w:r>
    </w:p>
    <w:p>
      <w:pPr>
        <w:pStyle w:val="FirstParagraph"/>
      </w:pPr>
      <w:r>
        <w:t xml:space="preserve">Al Olaya District, King Fahd Road</w:t>
      </w:r>
      <w:r>
        <w:br/>
      </w:r>
      <w:r>
        <w:t xml:space="preserve">Riyadh, 12211</w:t>
      </w:r>
      <w:r>
        <w:br/>
      </w:r>
      <w:r>
        <w:t xml:space="preserve">Kingdom of Saudi Arabia</w:t>
      </w:r>
      <w:r>
        <w:br/>
      </w:r>
      <w:r>
        <w:t xml:space="preserve">Phone: +966 11 234 5678</w:t>
      </w:r>
      <w:r>
        <w:br/>
      </w:r>
      <w:r>
        <w:t xml:space="preserve">Email: billing@advancedsystems-sa.com</w:t>
      </w:r>
      <w:r>
        <w:br/>
      </w:r>
      <w:r>
        <w:t xml:space="preserve">VAT Registration Number: 300123456789003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Riyadh Metropolitan Development Authority</w:t>
      </w:r>
      <w:r>
        <w:br/>
      </w:r>
      <w:r>
        <w:t xml:space="preserve">Attn: Procurement Department</w:t>
      </w:r>
      <w:r>
        <w:br/>
      </w:r>
      <w:r>
        <w:t xml:space="preserve">King Abdulaziz Road</w:t>
      </w:r>
      <w:r>
        <w:br/>
      </w:r>
      <w:r>
        <w:t xml:space="preserve">Al Malqa, Riyadh 12814</w:t>
      </w:r>
      <w:r>
        <w:br/>
      </w:r>
      <w:r>
        <w:t xml:space="preserve">Kingdom of Saudi Arabia</w:t>
      </w:r>
      <w:r>
        <w:br/>
      </w:r>
      <w:r>
        <w:t xml:space="preserve">CR Number: 1010123456</w:t>
      </w:r>
      <w:r>
        <w:br/>
      </w:r>
      <w:r>
        <w:t xml:space="preserve">VAT Number: 310987654321003</w:t>
      </w:r>
    </w:p>
    <w:p>
      <w:pPr>
        <w:pStyle w:val="BodyText"/>
      </w:pPr>
      <w:r>
        <w:t xml:space="preserve">Project Details:</w:t>
      </w:r>
    </w:p>
    <w:p>
      <w:pPr>
        <w:pStyle w:val="BodyText"/>
      </w:pPr>
      <w:r>
        <w:rPr>
          <w:bCs/>
          <w:b/>
        </w:rPr>
        <w:t xml:space="preserve">Project Name:</w:t>
      </w:r>
      <w:r>
        <w:t xml:space="preserve"> </w:t>
      </w:r>
      <w:r>
        <w:t xml:space="preserve">IT Infrastructure Modernization Phase II</w:t>
      </w:r>
      <w:r>
        <w:br/>
      </w:r>
      <w:r>
        <w:rPr>
          <w:bCs/>
          <w:b/>
        </w:rPr>
        <w:t xml:space="preserve">Service Period:</w:t>
      </w:r>
      <w:r>
        <w:t xml:space="preserve"> </w:t>
      </w:r>
      <w:r>
        <w:t xml:space="preserve">October 1, 2023 - October 31, 2023</w:t>
      </w:r>
      <w:r>
        <w:br/>
      </w:r>
      <w:r>
        <w:rPr>
          <w:bCs/>
          <w:b/>
        </w:rPr>
        <w:t xml:space="preserve">Location:</w:t>
      </w:r>
      <w:r>
        <w:t xml:space="preserve"> </w:t>
      </w:r>
      <w:r>
        <w:t xml:space="preserve">Riyadh, Saudi Arabia</w:t>
      </w:r>
      <w:r>
        <w:br/>
      </w:r>
      <w:r>
        <w:rPr>
          <w:bCs/>
          <w:b/>
        </w:rPr>
        <w:t xml:space="preserve">Reference:</w:t>
      </w:r>
      <w:r>
        <w:t xml:space="preserve"> </w:t>
      </w:r>
      <w:r>
        <w:t xml:space="preserve">RFQ-2023-IT-INFRA-089</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Senior Computer Engineer Consultation</w:t>
            </w:r>
            <w:r>
              <w:br/>
            </w:r>
            <w:r>
              <w:t xml:space="preserve">Comprehensive assessment of existing network architecture and server infrastructure at the Riyadh headquarters. Includes detailed analysis of bandwidth utilization, security protocols, and hardware lifecycle management in accordance with Saudi Arabian digital transformation standards.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5,100.00</w:t>
            </w:r>
          </w:p>
        </w:tc>
      </w:tr>
      <w:tr>
        <w:tc>
          <w:tcPr/>
          <w:p>
            <w:pPr>
              <w:pStyle w:val="Compact"/>
              <w:jc w:val="left"/>
            </w:pPr>
            <w:r>
              <w:t xml:space="preserve">2</w:t>
            </w:r>
          </w:p>
        </w:tc>
        <w:tc>
          <w:tcPr/>
          <w:p>
            <w:pPr>
              <w:pStyle w:val="Compact"/>
              <w:jc w:val="left"/>
            </w:pPr>
            <w:r>
              <w:rPr>
                <w:bCs/>
                <w:b/>
              </w:rPr>
              <w:t xml:space="preserve">Network Infrastructure Design &amp; Implementation</w:t>
            </w:r>
            <w:r>
              <w:br/>
            </w:r>
            <w:r>
              <w:t xml:space="preserve">Design and deployment of a high-availability redundant network topology for critical operations. Services include configuration of enterprise-grade routers, switches, and firewalls optimized for the Riyadh data center environment.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3</w:t>
            </w:r>
          </w:p>
        </w:tc>
        <w:tc>
          <w:tcPr/>
          <w:p>
            <w:pPr>
              <w:pStyle w:val="Compact"/>
              <w:jc w:val="left"/>
            </w:pPr>
            <w:r>
              <w:rPr>
                <w:bCs/>
                <w:b/>
              </w:rPr>
              <w:t xml:space="preserve">Cloud Migration Strategy &amp; Execution</w:t>
            </w:r>
            <w:r>
              <w:br/>
            </w:r>
            <w:r>
              <w:t xml:space="preserve">Strategic planning and partial migration of on-premise workloads to a compliant cloud environment. Ensuring data sovereignty requirements for Saudi Arabia are met while optimizing performance for local users in Riyadh.</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Cybersecurity Audit &amp; Hardening</w:t>
            </w:r>
            <w:r>
              <w:br/>
            </w:r>
            <w:r>
              <w:t xml:space="preserve">Vulnerability assessment and penetration testing conducted by certified computer engineers. Implementation of advanced threat detection systems and endpoint protection tailored to the regulatory landscape of the Kingdom.</w:t>
            </w:r>
          </w:p>
        </w:tc>
        <w:tc>
          <w:tcPr/>
          <w:p>
            <w:pPr>
              <w:pStyle w:val="Compact"/>
              <w:jc w:val="left"/>
            </w:pPr>
            <w:r>
              <w:t xml:space="preserve">15</w:t>
            </w:r>
          </w:p>
        </w:tc>
        <w:tc>
          <w:tcPr/>
          <w:p>
            <w:pPr>
              <w:pStyle w:val="Compact"/>
              <w:jc w:val="left"/>
            </w:pPr>
            <w:r>
              <w:t xml:space="preserve">950.00</w:t>
            </w:r>
          </w:p>
        </w:tc>
        <w:tc>
          <w:tcPr/>
          <w:p>
            <w:pPr>
              <w:pStyle w:val="Compact"/>
              <w:jc w:val="left"/>
            </w:pPr>
            <w:r>
              <w:t xml:space="preserve">14,250.00</w:t>
            </w:r>
          </w:p>
        </w:tc>
        <w:tc>
          <w:tcPr/>
          <w:p>
            <w:pPr>
              <w:pStyle w:val="Compact"/>
              <w:jc w:val="left"/>
            </w:pPr>
            <w:r>
              <w:t xml:space="preserve">2,137.50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comprehensive technical documentation for the new infrastructure. Includes conducting training sessions for the internal IT staff in Riyadh to ensure effective maintenance and operation of the upgraded systems.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bl>
    <w:p>
      <w:pPr>
        <w:pStyle w:val="BodyText"/>
      </w:pPr>
      <w:r>
        <w:t xml:space="preserve">Subtotal:</w:t>
      </w:r>
      <w:r>
        <w:t xml:space="preserve"> </w:t>
      </w:r>
      <w:r>
        <w:t xml:space="preserve">131,750.00 SAR</w:t>
      </w:r>
    </w:p>
    <w:p>
      <w:pPr>
        <w:pStyle w:val="BodyText"/>
      </w:pPr>
      <w:r>
        <w:t xml:space="preserve">VAT (15%):</w:t>
      </w:r>
      <w:r>
        <w:t xml:space="preserve"> </w:t>
      </w:r>
      <w:r>
        <w:t xml:space="preserve">19,762.50 SAR</w:t>
      </w:r>
    </w:p>
    <w:p>
      <w:pPr>
        <w:pStyle w:val="BodyText"/>
      </w:pPr>
      <w:r>
        <w:t xml:space="preserve">Total Due:</w:t>
      </w:r>
      <w:r>
        <w:t xml:space="preserve"> </w:t>
      </w:r>
      <w:r>
        <w:t xml:space="preserve">151,512.50 SAR</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 as per Saudi Arabian commercial regulations.</w:t>
      </w:r>
    </w:p>
    <w:p>
      <w:pPr>
        <w:numPr>
          <w:ilvl w:val="0"/>
          <w:numId w:val="1001"/>
        </w:numPr>
        <w:pStyle w:val="Compact"/>
      </w:pPr>
      <w:r>
        <w:rPr>
          <w:bCs/>
          <w:b/>
        </w:rPr>
        <w:t xml:space="preserve">Currency:</w:t>
      </w:r>
      <w:r>
        <w:t xml:space="preserve"> </w:t>
      </w:r>
      <w:r>
        <w:t xml:space="preserve">All amounts are quoted in Saudi Riyals (SAR).</w:t>
      </w:r>
    </w:p>
    <w:p>
      <w:pPr>
        <w:numPr>
          <w:ilvl w:val="0"/>
          <w:numId w:val="1001"/>
        </w:numPr>
        <w:pStyle w:val="Compact"/>
      </w:pPr>
      <w:r>
        <w:rPr>
          <w:bCs/>
          <w:b/>
        </w:rPr>
        <w:t xml:space="preserve">Scope of Work:</w:t>
      </w:r>
      <w:r>
        <w:t xml:space="preserve"> </w:t>
      </w:r>
      <w:r>
        <w:t xml:space="preserve">This invoice covers the services rendered by our team of Computer Engineers as outlined in the signed contract dated September 15, 2023. Any additional services requested outside this scope will be billed separately.</w:t>
      </w:r>
    </w:p>
    <w:p>
      <w:pPr>
        <w:numPr>
          <w:ilvl w:val="0"/>
          <w:numId w:val="1001"/>
        </w:numPr>
        <w:pStyle w:val="Compact"/>
      </w:pPr>
      <w:r>
        <w:rPr>
          <w:bCs/>
          <w:b/>
        </w:rPr>
        <w:t xml:space="preserve">Warranty:</w:t>
      </w:r>
      <w:r>
        <w:t xml:space="preserve"> </w:t>
      </w:r>
      <w:r>
        <w:t xml:space="preserve">All engineering services and configurations are warranted for a period of 90 days from the date of completion. This warranty covers defects in workmanship but excludes hardware failures or issues arising from unauthorized modifications.</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amicable negotiation. If unresolved, disputes will be subject to the jurisdiction of the courts in Riyadh, Saudi Arabia.</w:t>
      </w:r>
    </w:p>
    <w:p>
      <w:pPr>
        <w:numPr>
          <w:ilvl w:val="0"/>
          <w:numId w:val="1001"/>
        </w:numPr>
        <w:pStyle w:val="Compact"/>
      </w:pPr>
      <w:r>
        <w:rPr>
          <w:bCs/>
          <w:b/>
        </w:rPr>
        <w:t xml:space="preserve">Data Protection:</w:t>
      </w:r>
      <w:r>
        <w:t xml:space="preserve"> </w:t>
      </w:r>
      <w:r>
        <w:t xml:space="preserve">All data handled during the course of this project has been treated with strict confidentiality in accordance with the Personal Data Protection Law of the Kingdom of Saudi Arabia.</w:t>
      </w:r>
    </w:p>
    <w:p>
      <w:pPr>
        <w:pStyle w:val="FirstParagraph"/>
      </w:pPr>
      <w:r>
        <w:t xml:space="preserve">Banking Details:</w:t>
      </w:r>
    </w:p>
    <w:p>
      <w:pPr>
        <w:pStyle w:val="BodyText"/>
      </w:pPr>
      <w:r>
        <w:t xml:space="preserve">Please make payment via bank transfer to the following account:</w:t>
      </w:r>
      <w:r>
        <w:br/>
      </w:r>
      <w:r>
        <w:rPr>
          <w:bCs/>
          <w:b/>
        </w:rPr>
        <w:t xml:space="preserve">Bank Name:</w:t>
      </w:r>
      <w:r>
        <w:t xml:space="preserve"> </w:t>
      </w:r>
      <w:r>
        <w:t xml:space="preserve">Al Rajhi Bank</w:t>
      </w:r>
      <w:r>
        <w:br/>
      </w:r>
      <w:r>
        <w:rPr>
          <w:bCs/>
          <w:b/>
        </w:rPr>
        <w:t xml:space="preserve">Account Name:</w:t>
      </w:r>
      <w:r>
        <w:t xml:space="preserve"> </w:t>
      </w:r>
      <w:r>
        <w:t xml:space="preserve">Advanced Systems Engineering Solutions</w:t>
      </w:r>
      <w:r>
        <w:br/>
      </w:r>
      <w:r>
        <w:rPr>
          <w:bCs/>
          <w:b/>
        </w:rPr>
        <w:t xml:space="preserve">IBAN:</w:t>
      </w:r>
      <w:r>
        <w:t xml:space="preserve"> </w:t>
      </w:r>
      <w:r>
        <w:t xml:space="preserve">SA03 8000 0000 6080 1016 7519</w:t>
      </w:r>
      <w:r>
        <w:br/>
      </w:r>
      <w:r>
        <w:rPr>
          <w:bCs/>
          <w:b/>
        </w:rPr>
        <w:t xml:space="preserve">SWIFT/BIC:</w:t>
      </w:r>
      <w:r>
        <w:t xml:space="preserve"> </w:t>
      </w:r>
      <w:r>
        <w:t xml:space="preserve">NBSASARXXXX</w:t>
      </w:r>
      <w:r>
        <w:br/>
      </w:r>
      <w:r>
        <w:rPr>
          <w:bCs/>
          <w:b/>
        </w:rPr>
        <w:t xml:space="preserve">Branch:</w:t>
      </w:r>
      <w:r>
        <w:t xml:space="preserve"> </w:t>
      </w:r>
      <w:r>
        <w:t xml:space="preserve">Riyadh - Al Malaz</w:t>
      </w:r>
    </w:p>
    <w:p>
      <w:pPr>
        <w:pStyle w:val="BodyText"/>
      </w:pPr>
      <w:r>
        <w:t xml:space="preserve">Thank you for your business. We appreciate your trust in our Computer Engineering expertise.</w:t>
      </w:r>
    </w:p>
    <w:p>
      <w:pPr>
        <w:pStyle w:val="BodyText"/>
      </w:pPr>
      <w:r>
        <w:t xml:space="preserve">Advanced Systems Engineering Solutions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