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w:t>
      </w:r>
      <w:r>
        <w:t xml:space="preserve"> </w:t>
      </w:r>
      <w:r>
        <w:t xml:space="preserve">Services</w:t>
      </w:r>
    </w:p>
    <w:bookmarkStart w:id="20" w:name="barcelona-tech-solutions-s.l."/>
    <w:p>
      <w:pPr>
        <w:pStyle w:val="Heading1"/>
      </w:pPr>
      <w:r>
        <w:t xml:space="preserve">Barcelona Tech Solutions S.L.</w:t>
      </w:r>
    </w:p>
    <w:p>
      <w:pPr>
        <w:pStyle w:val="FirstParagraph"/>
      </w:pPr>
      <w:r>
        <w:rPr>
          <w:bCs/>
          <w:b/>
        </w:rPr>
        <w:t xml:space="preserve">Computer Engineering Services</w:t>
      </w:r>
    </w:p>
    <w:p>
      <w:pPr>
        <w:pStyle w:val="BodyText"/>
      </w:pPr>
      <w:r>
        <w:t xml:space="preserve">Carrer de Balmes, 150, 4º 2ª</w:t>
      </w:r>
    </w:p>
    <w:p>
      <w:pPr>
        <w:pStyle w:val="BodyText"/>
      </w:pPr>
      <w:r>
        <w:t xml:space="preserve">08008 Barcelona, Spain</w:t>
      </w:r>
    </w:p>
    <w:p>
      <w:pPr>
        <w:pStyle w:val="BodyText"/>
      </w:pPr>
      <w:r>
        <w:t xml:space="preserve">NIF: B-12345678</w:t>
      </w:r>
    </w:p>
    <w:p>
      <w:pPr>
        <w:pStyle w:val="BodyText"/>
      </w:pPr>
      <w:r>
        <w:t xml:space="preserve">Email: billing@barcelonatechsolutions.es</w:t>
      </w:r>
    </w:p>
    <w:p>
      <w:pPr>
        <w:pStyle w:val="BodyText"/>
      </w:pPr>
      <w:r>
        <w:t xml:space="preserve">Phone: +34 93 123 4567</w:t>
      </w:r>
    </w:p>
    <w:bookmarkEnd w:id="20"/>
    <w:bookmarkStart w:id="21" w:name="invoice"/>
    <w:p>
      <w:pPr>
        <w:pStyle w:val="Heading2"/>
      </w:pPr>
      <w:r>
        <w:t xml:space="preserve">INVOICE</w:t>
      </w:r>
    </w:p>
    <w:p>
      <w:pPr>
        <w:pStyle w:val="FirstParagraph"/>
      </w:pPr>
      <w:r>
        <w:t xml:space="preserve">Professional Computer Engineering Services</w:t>
      </w:r>
    </w:p>
    <w:p>
      <w:pPr>
        <w:pStyle w:val="BodyText"/>
      </w:pPr>
      <w:r>
        <w:t xml:space="preserve">Issued in Barcelona, Spain</w:t>
      </w:r>
    </w:p>
    <w:bookmarkEnd w:id="21"/>
    <w:bookmarkStart w:id="22" w:name="bill-to"/>
    <w:p>
      <w:pPr>
        <w:pStyle w:val="Heading3"/>
      </w:pPr>
      <w:r>
        <w:t xml:space="preserve">Bill To:</w:t>
      </w:r>
    </w:p>
    <w:p>
      <w:pPr>
        <w:pStyle w:val="FirstParagraph"/>
      </w:pPr>
      <w:r>
        <w:rPr>
          <w:bCs/>
          <w:b/>
        </w:rPr>
        <w:t xml:space="preserve">TechCorp International S.A.</w:t>
      </w:r>
    </w:p>
    <w:p>
      <w:pPr>
        <w:pStyle w:val="BodyText"/>
      </w:pPr>
      <w:r>
        <w:t xml:space="preserve">Av. Diagonal, 500, Planta 12</w:t>
      </w:r>
    </w:p>
    <w:p>
      <w:pPr>
        <w:pStyle w:val="BodyText"/>
      </w:pPr>
      <w:r>
        <w:t xml:space="preserve">08006 Barcelona, Spain</w:t>
      </w:r>
    </w:p>
    <w:p>
      <w:pPr>
        <w:pStyle w:val="BodyText"/>
      </w:pPr>
      <w:r>
        <w:t xml:space="preserve">NIF: A-87654321</w:t>
      </w:r>
    </w:p>
    <w:p>
      <w:pPr>
        <w:pStyle w:val="BodyText"/>
      </w:pPr>
      <w:r>
        <w:t xml:space="preserve">Contact: Maria Garcia</w:t>
      </w:r>
    </w:p>
    <w:p>
      <w:pPr>
        <w:pStyle w:val="BodyText"/>
      </w:pPr>
      <w:r>
        <w:t xml:space="preserve">Email: accounts@techcorp-international.com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INV-2024-0342</w:t>
            </w:r>
          </w:p>
        </w:tc>
      </w:tr>
      <w:tr>
        <w:tc>
          <w:tcPr/>
          <w:p>
            <w:pPr>
              <w:pStyle w:val="Compact"/>
              <w:jc w:val="left"/>
            </w:pPr>
            <w:r>
              <w:t xml:space="preserve">Date of Issue:</w:t>
            </w:r>
          </w:p>
        </w:tc>
        <w:tc>
          <w:tcPr/>
          <w:p>
            <w:pPr>
              <w:pStyle w:val="Compact"/>
              <w:jc w:val="left"/>
            </w:pPr>
            <w:r>
              <w:t xml:space="preserve">January 15, 2024</w:t>
            </w:r>
          </w:p>
        </w:tc>
      </w:tr>
      <w:tr>
        <w:tc>
          <w:tcPr/>
          <w:p>
            <w:pPr>
              <w:pStyle w:val="Compact"/>
              <w:jc w:val="left"/>
            </w:pPr>
            <w:r>
              <w:t xml:space="preserve">Due Date:</w:t>
            </w:r>
          </w:p>
        </w:tc>
        <w:tc>
          <w:tcPr/>
          <w:p>
            <w:pPr>
              <w:pStyle w:val="Compact"/>
              <w:jc w:val="left"/>
            </w:pPr>
            <w:r>
              <w:t xml:space="preserve">February 14, 2024</w:t>
            </w:r>
          </w:p>
        </w:tc>
      </w:tr>
      <w:tr>
        <w:tc>
          <w:tcPr/>
          <w:p>
            <w:pPr>
              <w:pStyle w:val="Compact"/>
              <w:jc w:val="left"/>
            </w:pPr>
            <w:r>
              <w:t xml:space="preserve">Service Period:</w:t>
            </w:r>
          </w:p>
        </w:tc>
        <w:tc>
          <w:tcPr/>
          <w:p>
            <w:pPr>
              <w:pStyle w:val="Compact"/>
              <w:jc w:val="left"/>
            </w:pPr>
            <w:r>
              <w:t xml:space="preserve">December 1, 2023 - January 14, 2024</w:t>
            </w:r>
          </w:p>
        </w:tc>
      </w:tr>
      <w:tr>
        <w:tc>
          <w:tcPr/>
          <w:p>
            <w:pPr>
              <w:pStyle w:val="Compact"/>
              <w:jc w:val="left"/>
            </w:pPr>
            <w:r>
              <w:t xml:space="preserve">Currency:</w:t>
            </w:r>
          </w:p>
        </w:tc>
        <w:tc>
          <w:tcPr/>
          <w:p>
            <w:pPr>
              <w:pStyle w:val="Compact"/>
              <w:jc w:val="left"/>
            </w:pPr>
            <w:r>
              <w:t xml:space="preserve">Euro (EUR)</w:t>
            </w:r>
          </w:p>
        </w:tc>
      </w:tr>
    </w:tbl>
    <w:bookmarkStart w:id="23" w:name="service-overview"/>
    <w:p>
      <w:pPr>
        <w:pStyle w:val="Heading3"/>
      </w:pPr>
      <w:r>
        <w:t xml:space="preserve">Service Overview</w:t>
      </w:r>
    </w:p>
    <w:p>
      <w:pPr>
        <w:pStyle w:val="FirstParagraph"/>
      </w:pPr>
      <w:r>
        <w:t xml:space="preserve">This invoice represents professional computer engineering services rendered by Barcelona Tech Solutions S.L., a registered computer engineering firm based in Barcelona, Spain. Our team of certified computer engineers has provided comprehensive technical solutions including system architecture design, software development, network infrastructure optimization, and cybersecurity implementation. All services have been performed in accordance with Spanish regulations and European Union standards for professional engineering services. The work was executed at our Barcelona office and at the client's premises in Barcelona, Spain, ensuring close collaboration and efficient project delivery.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IVA (21%)</w:t>
            </w:r>
          </w:p>
        </w:tc>
      </w:tr>
      <w:tr>
        <w:tc>
          <w:tcPr/>
          <w:p>
            <w:pPr>
              <w:pStyle w:val="Compact"/>
              <w:jc w:val="left"/>
            </w:pPr>
            <w:r>
              <w:t xml:space="preserve">1</w:t>
            </w:r>
          </w:p>
        </w:tc>
        <w:tc>
          <w:tcPr/>
          <w:p>
            <w:pPr>
              <w:pStyle w:val="Compact"/>
              <w:jc w:val="left"/>
            </w:pPr>
            <w:r>
              <w:t xml:space="preserve">System Architecture Design and Analysis - Senior Computer Engineer consultation for enterprise infrastructure planning in Barcelona office</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c>
          <w:tcPr/>
          <w:p>
            <w:pPr>
              <w:pStyle w:val="Compact"/>
              <w:jc w:val="left"/>
            </w:pPr>
            <w:r>
              <w:t xml:space="preserve">714.00</w:t>
            </w:r>
          </w:p>
        </w:tc>
      </w:tr>
      <w:tr>
        <w:tc>
          <w:tcPr/>
          <w:p>
            <w:pPr>
              <w:pStyle w:val="Compact"/>
              <w:jc w:val="left"/>
            </w:pPr>
            <w:r>
              <w:t xml:space="preserve">2</w:t>
            </w:r>
          </w:p>
        </w:tc>
        <w:tc>
          <w:tcPr/>
          <w:p>
            <w:pPr>
              <w:pStyle w:val="Compact"/>
              <w:jc w:val="left"/>
            </w:pPr>
            <w:r>
              <w:t xml:space="preserve">Custom Software Development - Full-stack application development by computer engineering team for business process automation</w:t>
            </w:r>
          </w:p>
        </w:tc>
        <w:tc>
          <w:tcPr/>
          <w:p>
            <w:pPr>
              <w:pStyle w:val="Compact"/>
              <w:jc w:val="left"/>
            </w:pPr>
            <w:r>
              <w:t xml:space="preserve">120</w:t>
            </w:r>
          </w:p>
        </w:tc>
        <w:tc>
          <w:tcPr/>
          <w:p>
            <w:pPr>
              <w:pStyle w:val="Compact"/>
              <w:jc w:val="left"/>
            </w:pPr>
            <w:r>
              <w:t xml:space="preserve">75.00</w:t>
            </w:r>
          </w:p>
        </w:tc>
        <w:tc>
          <w:tcPr/>
          <w:p>
            <w:pPr>
              <w:pStyle w:val="Compact"/>
              <w:jc w:val="left"/>
            </w:pPr>
            <w:r>
              <w:t xml:space="preserve">9,000.00</w:t>
            </w:r>
          </w:p>
        </w:tc>
        <w:tc>
          <w:tcPr/>
          <w:p>
            <w:pPr>
              <w:pStyle w:val="Compact"/>
              <w:jc w:val="left"/>
            </w:pPr>
            <w:r>
              <w:t xml:space="preserve">1,890.00</w:t>
            </w:r>
          </w:p>
        </w:tc>
      </w:tr>
      <w:tr>
        <w:tc>
          <w:tcPr/>
          <w:p>
            <w:pPr>
              <w:pStyle w:val="Compact"/>
              <w:jc w:val="left"/>
            </w:pPr>
            <w:r>
              <w:t xml:space="preserve">3</w:t>
            </w:r>
          </w:p>
        </w:tc>
        <w:tc>
          <w:tcPr/>
          <w:p>
            <w:pPr>
              <w:pStyle w:val="Compact"/>
              <w:jc w:val="left"/>
            </w:pPr>
            <w:r>
              <w:t xml:space="preserve">Network Infrastructure Optimization - Computer engineer assessment and implementation of high-speed network solutions in Barcelona facilities</w:t>
            </w:r>
          </w:p>
        </w:tc>
        <w:tc>
          <w:tcPr/>
          <w:p>
            <w:pPr>
              <w:pStyle w:val="Compact"/>
              <w:jc w:val="left"/>
            </w:pPr>
            <w:r>
              <w:t xml:space="preserve">30</w:t>
            </w:r>
          </w:p>
        </w:tc>
        <w:tc>
          <w:tcPr/>
          <w:p>
            <w:pPr>
              <w:pStyle w:val="Compact"/>
              <w:jc w:val="left"/>
            </w:pPr>
            <w:r>
              <w:t xml:space="preserve">80.00</w:t>
            </w:r>
          </w:p>
        </w:tc>
        <w:tc>
          <w:tcPr/>
          <w:p>
            <w:pPr>
              <w:pStyle w:val="Compact"/>
              <w:jc w:val="left"/>
            </w:pPr>
            <w:r>
              <w:t xml:space="preserve">2,400.00</w:t>
            </w:r>
          </w:p>
        </w:tc>
        <w:tc>
          <w:tcPr/>
          <w:p>
            <w:pPr>
              <w:pStyle w:val="Compact"/>
              <w:jc w:val="left"/>
            </w:pPr>
            <w:r>
              <w:t xml:space="preserve">504.00</w:t>
            </w:r>
          </w:p>
        </w:tc>
      </w:tr>
      <w:tr>
        <w:tc>
          <w:tcPr/>
          <w:p>
            <w:pPr>
              <w:pStyle w:val="Compact"/>
              <w:jc w:val="left"/>
            </w:pPr>
            <w:r>
              <w:t xml:space="preserve">4</w:t>
            </w:r>
          </w:p>
        </w:tc>
        <w:tc>
          <w:tcPr/>
          <w:p>
            <w:pPr>
              <w:pStyle w:val="Compact"/>
              <w:jc w:val="left"/>
            </w:pPr>
            <w:r>
              <w:t xml:space="preserve">Cybersecurity Implementation - Security audit and firewall configuration by certified computer security engineer</w:t>
            </w:r>
          </w:p>
        </w:tc>
        <w:tc>
          <w:tcPr/>
          <w:p>
            <w:pPr>
              <w:pStyle w:val="Compact"/>
              <w:jc w:val="left"/>
            </w:pPr>
            <w:r>
              <w:t xml:space="preserve">25</w:t>
            </w:r>
          </w:p>
        </w:tc>
        <w:tc>
          <w:tcPr/>
          <w:p>
            <w:pPr>
              <w:pStyle w:val="Compact"/>
              <w:jc w:val="left"/>
            </w:pPr>
            <w:r>
              <w:t xml:space="preserve">90.00</w:t>
            </w:r>
          </w:p>
        </w:tc>
        <w:tc>
          <w:tcPr/>
          <w:p>
            <w:pPr>
              <w:pStyle w:val="Compact"/>
              <w:jc w:val="left"/>
            </w:pPr>
            <w:r>
              <w:t xml:space="preserve">2,250.00</w:t>
            </w:r>
          </w:p>
        </w:tc>
        <w:tc>
          <w:tcPr/>
          <w:p>
            <w:pPr>
              <w:pStyle w:val="Compact"/>
              <w:jc w:val="left"/>
            </w:pPr>
            <w:r>
              <w:t xml:space="preserve">472.50</w:t>
            </w:r>
          </w:p>
        </w:tc>
      </w:tr>
      <w:tr>
        <w:tc>
          <w:tcPr/>
          <w:p>
            <w:pPr>
              <w:pStyle w:val="Compact"/>
              <w:jc w:val="left"/>
            </w:pPr>
            <w:r>
              <w:t xml:space="preserve">5</w:t>
            </w:r>
          </w:p>
        </w:tc>
        <w:tc>
          <w:tcPr/>
          <w:p>
            <w:pPr>
              <w:pStyle w:val="Compact"/>
              <w:jc w:val="left"/>
            </w:pPr>
            <w:r>
              <w:t xml:space="preserve">Database Design and Optimization - Computer engineer database architecture for enterprise resource planning system</w:t>
            </w:r>
          </w:p>
        </w:tc>
        <w:tc>
          <w:tcPr/>
          <w:p>
            <w:pPr>
              <w:pStyle w:val="Compact"/>
              <w:jc w:val="left"/>
            </w:pPr>
            <w:r>
              <w:t xml:space="preserve">35</w:t>
            </w:r>
          </w:p>
        </w:tc>
        <w:tc>
          <w:tcPr/>
          <w:p>
            <w:pPr>
              <w:pStyle w:val="Compact"/>
              <w:jc w:val="left"/>
            </w:pPr>
            <w:r>
              <w:t xml:space="preserve">85.00</w:t>
            </w:r>
          </w:p>
        </w:tc>
        <w:tc>
          <w:tcPr/>
          <w:p>
            <w:pPr>
              <w:pStyle w:val="Compact"/>
              <w:jc w:val="left"/>
            </w:pPr>
            <w:r>
              <w:t xml:space="preserve">2,975.00</w:t>
            </w:r>
          </w:p>
        </w:tc>
        <w:tc>
          <w:tcPr/>
          <w:p>
            <w:pPr>
              <w:pStyle w:val="Compact"/>
              <w:jc w:val="left"/>
            </w:pPr>
            <w:r>
              <w:t xml:space="preserve">624.75</w:t>
            </w:r>
          </w:p>
        </w:tc>
      </w:tr>
      <w:tr>
        <w:tc>
          <w:tcPr/>
          <w:p>
            <w:pPr>
              <w:pStyle w:val="Compact"/>
              <w:jc w:val="left"/>
            </w:pPr>
            <w:r>
              <w:t xml:space="preserve">6</w:t>
            </w:r>
          </w:p>
        </w:tc>
        <w:tc>
          <w:tcPr/>
          <w:p>
            <w:pPr>
              <w:pStyle w:val="Compact"/>
              <w:jc w:val="left"/>
            </w:pPr>
            <w:r>
              <w:t xml:space="preserve">Technical Documentation and Training - Comprehensive documentation and staff training sessions conducted in Barcelona, Spain</w:t>
            </w:r>
          </w:p>
        </w:tc>
        <w:tc>
          <w:tcPr/>
          <w:p>
            <w:pPr>
              <w:pStyle w:val="Compact"/>
              <w:jc w:val="left"/>
            </w:pPr>
            <w:r>
              <w:t xml:space="preserve">20</w:t>
            </w:r>
          </w:p>
        </w:tc>
        <w:tc>
          <w:tcPr/>
          <w:p>
            <w:pPr>
              <w:pStyle w:val="Compact"/>
              <w:jc w:val="left"/>
            </w:pPr>
            <w:r>
              <w:t xml:space="preserve">70.00</w:t>
            </w:r>
          </w:p>
        </w:tc>
        <w:tc>
          <w:tcPr/>
          <w:p>
            <w:pPr>
              <w:pStyle w:val="Compact"/>
              <w:jc w:val="left"/>
            </w:pPr>
            <w:r>
              <w:t xml:space="preserve">1,400.00</w:t>
            </w:r>
          </w:p>
        </w:tc>
        <w:tc>
          <w:tcPr/>
          <w:p>
            <w:pPr>
              <w:pStyle w:val="Compact"/>
              <w:jc w:val="left"/>
            </w:pPr>
            <w:r>
              <w:t xml:space="preserve">294.00</w:t>
            </w:r>
          </w:p>
        </w:tc>
      </w:tr>
      <w:tr>
        <w:tc>
          <w:tcPr/>
          <w:p>
            <w:pPr>
              <w:pStyle w:val="Compact"/>
              <w:jc w:val="left"/>
            </w:pPr>
            <w:r>
              <w:t xml:space="preserve">7</w:t>
            </w:r>
          </w:p>
        </w:tc>
        <w:tc>
          <w:tcPr/>
          <w:p>
            <w:pPr>
              <w:pStyle w:val="Compact"/>
              <w:jc w:val="left"/>
            </w:pPr>
            <w:r>
              <w:t xml:space="preserve">Project Management and Coordination - Computer engineering project oversight and client liaison services</w:t>
            </w:r>
          </w:p>
        </w:tc>
        <w:tc>
          <w:tcPr/>
          <w:p>
            <w:pPr>
              <w:pStyle w:val="Compact"/>
              <w:jc w:val="left"/>
            </w:pPr>
            <w:r>
              <w:t xml:space="preserve">30</w:t>
            </w:r>
          </w:p>
        </w:tc>
        <w:tc>
          <w:tcPr/>
          <w:p>
            <w:pPr>
              <w:pStyle w:val="Compact"/>
              <w:jc w:val="left"/>
            </w:pPr>
            <w:r>
              <w:t xml:space="preserve">80.00</w:t>
            </w:r>
          </w:p>
        </w:tc>
        <w:tc>
          <w:tcPr/>
          <w:p>
            <w:pPr>
              <w:pStyle w:val="Compact"/>
              <w:jc w:val="left"/>
            </w:pPr>
            <w:r>
              <w:t xml:space="preserve">2,400.00</w:t>
            </w:r>
          </w:p>
        </w:tc>
        <w:tc>
          <w:tcPr/>
          <w:p>
            <w:pPr>
              <w:pStyle w:val="Compact"/>
              <w:jc w:val="left"/>
            </w:pPr>
            <w:r>
              <w:t xml:space="preserve">504.00</w:t>
            </w:r>
          </w:p>
        </w:tc>
      </w:tr>
      <w:tr>
        <w:tc>
          <w:tcPr/>
          <w:p>
            <w:pPr>
              <w:pStyle w:val="Compact"/>
              <w:jc w:val="left"/>
            </w:pPr>
            <w:r>
              <w:t xml:space="preserve">8</w:t>
            </w:r>
          </w:p>
        </w:tc>
        <w:tc>
          <w:tcPr/>
          <w:p>
            <w:pPr>
              <w:pStyle w:val="Compact"/>
              <w:jc w:val="left"/>
            </w:pPr>
            <w:r>
              <w:t xml:space="preserve">Quality Assurance and Testing - System testing and validation by computer engineering quality team</w:t>
            </w:r>
          </w:p>
        </w:tc>
        <w:tc>
          <w:tcPr/>
          <w:p>
            <w:pPr>
              <w:pStyle w:val="Compact"/>
              <w:jc w:val="left"/>
            </w:pPr>
            <w:r>
              <w:t xml:space="preserve">40</w:t>
            </w:r>
          </w:p>
        </w:tc>
        <w:tc>
          <w:tcPr/>
          <w:p>
            <w:pPr>
              <w:pStyle w:val="Compact"/>
              <w:jc w:val="left"/>
            </w:pPr>
            <w:r>
              <w:t xml:space="preserve">75.00</w:t>
            </w:r>
          </w:p>
        </w:tc>
        <w:tc>
          <w:tcPr/>
          <w:p>
            <w:pPr>
              <w:pStyle w:val="Compact"/>
              <w:jc w:val="left"/>
            </w:pPr>
            <w:r>
              <w:t xml:space="preserve">3,000.00</w:t>
            </w:r>
          </w:p>
        </w:tc>
        <w:tc>
          <w:tcPr/>
          <w:p>
            <w:pPr>
              <w:pStyle w:val="Compact"/>
              <w:jc w:val="left"/>
            </w:pPr>
            <w:r>
              <w:t xml:space="preserve">630.00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26,825.00 EUR</w:t>
            </w:r>
          </w:p>
        </w:tc>
      </w:tr>
      <w:tr>
        <w:tc>
          <w:tcPr/>
          <w:p>
            <w:pPr>
              <w:pStyle w:val="Compact"/>
              <w:jc w:val="left"/>
            </w:pPr>
            <w:r>
              <w:t xml:space="preserve">IVA (21% - Spanish VAT):</w:t>
            </w:r>
          </w:p>
        </w:tc>
        <w:tc>
          <w:tcPr/>
          <w:p>
            <w:pPr>
              <w:pStyle w:val="Compact"/>
              <w:jc w:val="left"/>
            </w:pPr>
            <w:r>
              <w:t xml:space="preserve">5,633.25 EUR</w:t>
            </w:r>
          </w:p>
        </w:tc>
      </w:tr>
      <w:tr>
        <w:tc>
          <w:tcPr/>
          <w:p>
            <w:pPr>
              <w:pStyle w:val="Compact"/>
              <w:jc w:val="left"/>
            </w:pPr>
            <w:r>
              <w:t xml:space="preserve">TOTAL AMOUNT DUE:</w:t>
            </w:r>
          </w:p>
        </w:tc>
        <w:tc>
          <w:tcPr/>
          <w:p>
            <w:pPr>
              <w:pStyle w:val="Compact"/>
              <w:jc w:val="left"/>
            </w:pPr>
            <w:r>
              <w:t xml:space="preserve">32,458.25 EUR</w:t>
            </w:r>
          </w:p>
        </w:tc>
      </w:tr>
    </w:tbl>
    <w:bookmarkStart w:id="24" w:name="payment-instructions"/>
    <w:p>
      <w:pPr>
        <w:pStyle w:val="Heading3"/>
      </w:pPr>
      <w:r>
        <w:t xml:space="preserve">Payment Instructions</w:t>
      </w:r>
    </w:p>
    <w:p>
      <w:pPr>
        <w:pStyle w:val="FirstParagraph"/>
      </w:pPr>
      <w:r>
        <w:t xml:space="preserve">Please remit payment within 30 days of the invoice date as per Spanish commercial law (Ley de Contrato de Compraventa).</w:t>
      </w:r>
    </w:p>
    <w:p>
      <w:pPr>
        <w:pStyle w:val="BodyText"/>
      </w:pPr>
      <w:r>
        <w:rPr>
          <w:bCs/>
          <w:b/>
        </w:rPr>
        <w:t xml:space="preserve">Bank Transfer Details:</w:t>
      </w:r>
    </w:p>
    <w:p>
      <w:pPr>
        <w:pStyle w:val="BodyText"/>
      </w:pPr>
      <w:r>
        <w:t xml:space="preserve">Bank: Banco Santander S.A.</w:t>
      </w:r>
    </w:p>
    <w:p>
      <w:pPr>
        <w:pStyle w:val="BodyText"/>
      </w:pPr>
      <w:r>
        <w:t xml:space="preserve">IBAN: ES91 2100 0418 4502 0005 1332</w:t>
      </w:r>
    </w:p>
    <w:p>
      <w:pPr>
        <w:pStyle w:val="BodyText"/>
      </w:pPr>
      <w:r>
        <w:t xml:space="preserve">BIC/SWIFT: BSCHESMMXXX</w:t>
      </w:r>
    </w:p>
    <w:p>
      <w:pPr>
        <w:pStyle w:val="BodyText"/>
      </w:pPr>
      <w:r>
        <w:t xml:space="preserve">Account Holder: Barcelona Tech Solutions S.L.</w:t>
      </w:r>
    </w:p>
    <w:p>
      <w:pPr>
        <w:pStyle w:val="BodyText"/>
      </w:pPr>
      <w:r>
        <w:t xml:space="preserve">Reference: INV-2024-0342</w:t>
      </w:r>
    </w:p>
    <w:p>
      <w:pPr>
        <w:pStyle w:val="BodyText"/>
      </w:pPr>
      <w:r>
        <w:t xml:space="preserve">Please include the invoice number as payment reference. Late payments may incur interest charges as stipulated by Spanish legislation (Ley 3/2004 on late payments).</w:t>
      </w:r>
    </w:p>
    <w:bookmarkEnd w:id="24"/>
    <w:bookmarkStart w:id="25" w:name="important-notes"/>
    <w:p>
      <w:pPr>
        <w:pStyle w:val="Heading3"/>
      </w:pPr>
      <w:r>
        <w:t xml:space="preserve">Important Notes</w:t>
      </w:r>
    </w:p>
    <w:p>
      <w:pPr>
        <w:pStyle w:val="FirstParagraph"/>
      </w:pPr>
      <w:r>
        <w:t xml:space="preserve">1. This invoice is issued in accordance with Spanish tax regulations and the European Union VAT directive. The IVA rate of 21% is the standard VAT rate applicable in Spain for professional services.</w:t>
      </w:r>
    </w:p>
    <w:p>
      <w:pPr>
        <w:pStyle w:val="BodyText"/>
      </w:pPr>
      <w:r>
        <w:t xml:space="preserve">2. All computer engineering services described herein have been performed by qualified professionals registered with the relevant Spanish professional associations.</w:t>
      </w:r>
    </w:p>
    <w:p>
      <w:pPr>
        <w:pStyle w:val="BodyText"/>
      </w:pPr>
      <w:r>
        <w:t xml:space="preserve">3. Payment terms are net 30 days from the invoice date. Invoices unpaid after 60 days may be subject to statutory interest as per Spanish law.</w:t>
      </w:r>
    </w:p>
    <w:p>
      <w:pPr>
        <w:pStyle w:val="BodyText"/>
      </w:pPr>
      <w:r>
        <w:t xml:space="preserve">4. This document serves as an official invoice for accounting and tax purposes in Spain. Please retain for your records.</w:t>
      </w:r>
    </w:p>
    <w:p>
      <w:pPr>
        <w:pStyle w:val="BodyText"/>
      </w:pPr>
      <w:r>
        <w:t xml:space="preserve">5. For any questions regarding this invoice or the computer engineering services provided, please contact our billing department in Barcelona, Spain.</w:t>
      </w:r>
    </w:p>
    <w:p>
      <w:pPr>
        <w:pStyle w:val="BodyText"/>
      </w:pPr>
      <w:r>
        <w:t xml:space="preserve">6. Barcelona Tech Solutions S.L. is registered with the Barcelona Commercial Registry and complies with all Spanish and EU regulations governing professional engineering services.</w:t>
      </w:r>
    </w:p>
    <w:bookmarkEnd w:id="25"/>
    <w:p>
      <w:pPr>
        <w:pStyle w:val="BodyText"/>
      </w:pPr>
      <w:r>
        <w:t xml:space="preserve">Authorized Signature</w:t>
      </w:r>
      <w:r>
        <w:br/>
      </w:r>
      <w:r>
        <w:t xml:space="preserve">Barcelona Tech Solutions S.L.</w:t>
      </w:r>
    </w:p>
    <w:p>
      <w:pPr>
        <w:pStyle w:val="BodyText"/>
      </w:pPr>
      <w:r>
        <w:t xml:space="preserve">Received By</w:t>
      </w:r>
      <w:r>
        <w:br/>
      </w:r>
      <w:r>
        <w:t xml:space="preserve">TechCorp International 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 Services</dc:title>
  <dc:creator/>
  <dc:language>en</dc:language>
  <cp:keywords/>
  <dcterms:created xsi:type="dcterms:W3CDTF">2026-10-10T02:25:23Z</dcterms:created>
  <dcterms:modified xsi:type="dcterms:W3CDTF">2026-10-10T02:25:23Z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