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Computer</w:t>
      </w:r>
      <w:r>
        <w:t xml:space="preserve"> </w:t>
      </w:r>
      <w:r>
        <w:t xml:space="preserve">Engineering</w:t>
      </w:r>
      <w:r>
        <w:t xml:space="preserve"> </w:t>
      </w:r>
      <w:r>
        <w:t xml:space="preserve">Services</w:t>
      </w:r>
    </w:p>
    <w:bookmarkStart w:id="20" w:name="advanced-systems-engineering-llc"/>
    <w:p>
      <w:pPr>
        <w:pStyle w:val="Heading1"/>
      </w:pPr>
      <w:r>
        <w:t xml:space="preserve">Advanced Systems Engineering LLC</w:t>
      </w:r>
    </w:p>
    <w:p>
      <w:pPr>
        <w:pStyle w:val="FirstParagraph"/>
      </w:pPr>
      <w:r>
        <w:rPr>
          <w:bCs/>
          <w:b/>
        </w:rPr>
        <w:t xml:space="preserve">License No:</w:t>
      </w:r>
      <w:r>
        <w:t xml:space="preserve"> </w:t>
      </w:r>
      <w:r>
        <w:t xml:space="preserve">123456789</w:t>
      </w:r>
    </w:p>
    <w:p>
      <w:pPr>
        <w:pStyle w:val="BodyText"/>
      </w:pPr>
      <w:r>
        <w:rPr>
          <w:bCs/>
          <w:b/>
        </w:rPr>
        <w:t xml:space="preserve">Tax Registration Number (TRN):</w:t>
      </w:r>
      <w:r>
        <w:t xml:space="preserve"> </w:t>
      </w:r>
      <w:r>
        <w:t xml:space="preserve">AE 100 234 567 8000</w:t>
      </w:r>
    </w:p>
    <w:p>
      <w:pPr>
        <w:pStyle w:val="BodyText"/>
      </w:pPr>
      <w:r>
        <w:t xml:space="preserve">P.O. Box 55443, Al Reem Island</w:t>
      </w:r>
    </w:p>
    <w:p>
      <w:pPr>
        <w:pStyle w:val="BodyText"/>
      </w:pPr>
      <w:r>
        <w:t xml:space="preserve">Abu Dhabi, United Arab Emirates</w:t>
      </w:r>
    </w:p>
    <w:p>
      <w:pPr>
        <w:pStyle w:val="BodyText"/>
      </w:pPr>
      <w:r>
        <w:t xml:space="preserve">Email: billing@advancedsystems.ae | Phone: +971 2 555 0199</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INV-2023-AD-0892</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Project Reference:</w:t>
      </w:r>
      <w:r>
        <w:t xml:space="preserve"> </w:t>
      </w:r>
      <w:r>
        <w:t xml:space="preserve">IT-INFRA-UPGRADE-2023</w:t>
      </w:r>
    </w:p>
    <w:bookmarkEnd w:id="21"/>
    <w:bookmarkStart w:id="22" w:name="bill-from"/>
    <w:p>
      <w:pPr>
        <w:pStyle w:val="Heading3"/>
      </w:pPr>
      <w:r>
        <w:t xml:space="preserve">Bill From</w:t>
      </w:r>
    </w:p>
    <w:p>
      <w:pPr>
        <w:pStyle w:val="FirstParagraph"/>
      </w:pPr>
      <w:r>
        <w:rPr>
          <w:bCs/>
          <w:b/>
        </w:rPr>
        <w:t xml:space="preserve">Service Provider:</w:t>
      </w:r>
      <w:r>
        <w:t xml:space="preserve"> </w:t>
      </w:r>
      <w:r>
        <w:t xml:space="preserve">Advanced Systems Engineering LLC</w:t>
      </w:r>
    </w:p>
    <w:p>
      <w:pPr>
        <w:pStyle w:val="BodyText"/>
      </w:pPr>
      <w:r>
        <w:rPr>
          <w:bCs/>
          <w:b/>
        </w:rPr>
        <w:t xml:space="preserve">Role:</w:t>
      </w:r>
      <w:r>
        <w:t xml:space="preserve"> </w:t>
      </w:r>
      <w:r>
        <w:t xml:space="preserve">Lead Computer Engineer</w:t>
      </w:r>
    </w:p>
    <w:p>
      <w:pPr>
        <w:pStyle w:val="BodyText"/>
      </w:pPr>
      <w:r>
        <w:rPr>
          <w:bCs/>
          <w:b/>
        </w:rPr>
        <w:t xml:space="preserve">Address:</w:t>
      </w:r>
      <w:r>
        <w:t xml:space="preserve"> </w:t>
      </w:r>
      <w:r>
        <w:t xml:space="preserve">Office 1204, Business Bay Tower, Abu Dhabi, United Arab Emirates</w:t>
      </w:r>
    </w:p>
    <w:bookmarkEnd w:id="22"/>
    <w:bookmarkStart w:id="23" w:name="bill-to"/>
    <w:p>
      <w:pPr>
        <w:pStyle w:val="Heading3"/>
      </w:pPr>
      <w:r>
        <w:t xml:space="preserve">Bill To</w:t>
      </w:r>
    </w:p>
    <w:p>
      <w:pPr>
        <w:pStyle w:val="FirstParagraph"/>
      </w:pPr>
      <w:r>
        <w:rPr>
          <w:bCs/>
          <w:b/>
        </w:rPr>
        <w:t xml:space="preserve">Client Name:</w:t>
      </w:r>
      <w:r>
        <w:t xml:space="preserve"> </w:t>
      </w:r>
      <w:r>
        <w:t xml:space="preserve">Horizon Logistics Group</w:t>
      </w:r>
    </w:p>
    <w:p>
      <w:pPr>
        <w:pStyle w:val="BodyText"/>
      </w:pPr>
      <w:r>
        <w:rPr>
          <w:bCs/>
          <w:b/>
        </w:rPr>
        <w:t xml:space="preserve">Attn:</w:t>
      </w:r>
      <w:r>
        <w:t xml:space="preserve"> </w:t>
      </w:r>
      <w:r>
        <w:t xml:space="preserve">Procurement Department</w:t>
      </w:r>
    </w:p>
    <w:p>
      <w:pPr>
        <w:pStyle w:val="BodyText"/>
      </w:pPr>
      <w:r>
        <w:rPr>
          <w:bCs/>
          <w:b/>
        </w:rPr>
        <w:t xml:space="preserve">Address:</w:t>
      </w:r>
      <w:r>
        <w:t xml:space="preserve"> </w:t>
      </w:r>
      <w:r>
        <w:t xml:space="preserve">Khalifa Industrial Zone (KIZAD), Abu Dhabi, United Arab Emirates</w:t>
      </w:r>
    </w:p>
    <w:p>
      <w:pPr>
        <w:pStyle w:val="BodyText"/>
      </w:pPr>
      <w:r>
        <w:rPr>
          <w:bCs/>
          <w:b/>
        </w:rPr>
        <w:t xml:space="preserve">Client TRN:</w:t>
      </w:r>
      <w:r>
        <w:t xml:space="preserve"> </w:t>
      </w:r>
      <w:r>
        <w:t xml:space="preserve">AE 999 888 777 6000</w:t>
      </w:r>
    </w:p>
    <w:bookmarkEnd w:id="23"/>
    <w:bookmarkStart w:id="24" w:name="scope-of-work-and-service-description"/>
    <w:p>
      <w:pPr>
        <w:pStyle w:val="Heading3"/>
      </w:pPr>
      <w:r>
        <w:t xml:space="preserve">Scope of Work and Service Description</w:t>
      </w:r>
    </w:p>
    <w:p>
      <w:pPr>
        <w:pStyle w:val="FirstParagraph"/>
      </w:pPr>
      <w:r>
        <w:t xml:space="preserve">This Invoice serves as a formal request for payment for professional Computer Engineering services rendered in Abu Dhabi, United Arab Emirates. The services detailed below were executed in accordance with the technical specifications agreed upon in the Master Service Agreement dated September 1, 2023. Our team of certified Computer Engineers has delivered high-level infrastructure optimization, ensuring compliance with local data sovereignty laws and international security standards.</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Quantity / Hours</w:t>
            </w:r>
          </w:p>
        </w:tc>
        <w:tc>
          <w:tcPr/>
          <w:p>
            <w:pPr>
              <w:pStyle w:val="Compact"/>
              <w:jc w:val="left"/>
            </w:pPr>
            <w:r>
              <w:t xml:space="preserve">Unit Rate (AED)</w:t>
            </w:r>
          </w:p>
        </w:tc>
        <w:tc>
          <w:tcPr/>
          <w:p>
            <w:pPr>
              <w:pStyle w:val="Compact"/>
              <w:jc w:val="left"/>
            </w:pPr>
            <w:r>
              <w:t xml:space="preserve">Amount (AED)</w:t>
            </w:r>
          </w:p>
        </w:tc>
      </w:tr>
      <w:tr>
        <w:tc>
          <w:tcPr/>
          <w:p>
            <w:pPr>
              <w:pStyle w:val="Compact"/>
              <w:jc w:val="left"/>
            </w:pPr>
            <w:r>
              <w:rPr>
                <w:bCs/>
                <w:b/>
              </w:rPr>
              <w:t xml:space="preserve">Network Architecture Design &amp; Implementation</w:t>
            </w:r>
            <w:r>
              <w:br/>
            </w:r>
            <w:r>
              <w:t xml:space="preserve"> </w:t>
            </w:r>
            <w:r>
              <w:t xml:space="preserve">Comprehensive design of the enterprise LAN/WAN topology for the Abu Dhabi headquarters. Includes VLAN segmentation, firewall configuration, and load balancing setup to ensure high availability for critical logistics operations.</w:t>
            </w:r>
            <w:r>
              <w:t xml:space="preserve"> </w:t>
            </w:r>
          </w:p>
        </w:tc>
        <w:tc>
          <w:tcPr/>
          <w:p>
            <w:pPr>
              <w:pStyle w:val="Compact"/>
              <w:jc w:val="left"/>
            </w:pPr>
            <w:r>
              <w:t xml:space="preserve">1 Lot</w:t>
            </w:r>
          </w:p>
        </w:tc>
        <w:tc>
          <w:tcPr/>
          <w:p>
            <w:pPr>
              <w:pStyle w:val="Compact"/>
              <w:jc w:val="left"/>
            </w:pPr>
            <w:r>
              <w:t xml:space="preserve">15,000.00</w:t>
            </w:r>
          </w:p>
        </w:tc>
        <w:tc>
          <w:tcPr/>
          <w:p>
            <w:pPr>
              <w:pStyle w:val="Compact"/>
              <w:jc w:val="left"/>
            </w:pPr>
            <w:r>
              <w:t xml:space="preserve">15,000.00</w:t>
            </w:r>
          </w:p>
        </w:tc>
      </w:tr>
      <w:tr>
        <w:tc>
          <w:tcPr/>
          <w:p>
            <w:pPr>
              <w:pStyle w:val="Compact"/>
              <w:jc w:val="left"/>
            </w:pPr>
            <w:r>
              <w:rPr>
                <w:bCs/>
                <w:b/>
              </w:rPr>
              <w:t xml:space="preserve">Server Virtualization &amp; Cloud Migration</w:t>
            </w:r>
            <w:r>
              <w:br/>
            </w:r>
            <w:r>
              <w:t xml:space="preserve"> </w:t>
            </w:r>
            <w:r>
              <w:t xml:space="preserve">Migration of legacy physical servers to a virtualized environment using VMware vSphere. Configuration of hybrid cloud connectivity to ensure data redundancy while maintaining local storage requirements mandated by UAE regulations.</w:t>
            </w:r>
            <w:r>
              <w:t xml:space="preserve"> </w:t>
            </w:r>
          </w:p>
        </w:tc>
        <w:tc>
          <w:tcPr/>
          <w:p>
            <w:pPr>
              <w:pStyle w:val="Compact"/>
              <w:jc w:val="left"/>
            </w:pPr>
            <w:r>
              <w:t xml:space="preserve">40 Hours</w:t>
            </w:r>
          </w:p>
        </w:tc>
        <w:tc>
          <w:tcPr/>
          <w:p>
            <w:pPr>
              <w:pStyle w:val="Compact"/>
              <w:jc w:val="left"/>
            </w:pPr>
            <w:r>
              <w:t xml:space="preserve">450.00</w:t>
            </w:r>
          </w:p>
        </w:tc>
        <w:tc>
          <w:tcPr/>
          <w:p>
            <w:pPr>
              <w:pStyle w:val="Compact"/>
              <w:jc w:val="left"/>
            </w:pPr>
            <w:r>
              <w:t xml:space="preserve">18,000.00</w:t>
            </w:r>
          </w:p>
        </w:tc>
      </w:tr>
      <w:tr>
        <w:tc>
          <w:tcPr/>
          <w:p>
            <w:pPr>
              <w:pStyle w:val="Compact"/>
              <w:jc w:val="left"/>
            </w:pPr>
            <w:r>
              <w:rPr>
                <w:bCs/>
                <w:b/>
              </w:rPr>
              <w:t xml:space="preserve">Cybersecurity Audit &amp; Hardening</w:t>
            </w:r>
            <w:r>
              <w:br/>
            </w:r>
            <w:r>
              <w:t xml:space="preserve"> </w:t>
            </w:r>
            <w:r>
              <w:t xml:space="preserve">Execution of a full penetration test and vulnerability assessment. Implementation of endpoint protection, intrusion detection systems (IDS), and multi-factor authentication (MFA) protocols across all user workstations.</w:t>
            </w:r>
            <w:r>
              <w:t xml:space="preserve"> </w:t>
            </w:r>
          </w:p>
        </w:tc>
        <w:tc>
          <w:tcPr/>
          <w:p>
            <w:pPr>
              <w:pStyle w:val="Compact"/>
              <w:jc w:val="left"/>
            </w:pPr>
            <w:r>
              <w:t xml:space="preserve">1 Lot</w:t>
            </w:r>
          </w:p>
        </w:tc>
        <w:tc>
          <w:tcPr/>
          <w:p>
            <w:pPr>
              <w:pStyle w:val="Compact"/>
              <w:jc w:val="left"/>
            </w:pPr>
            <w:r>
              <w:t xml:space="preserve">12,500.00</w:t>
            </w:r>
          </w:p>
        </w:tc>
        <w:tc>
          <w:tcPr/>
          <w:p>
            <w:pPr>
              <w:pStyle w:val="Compact"/>
              <w:jc w:val="left"/>
            </w:pPr>
            <w:r>
              <w:t xml:space="preserve">12,500.00</w:t>
            </w:r>
          </w:p>
        </w:tc>
      </w:tr>
      <w:tr>
        <w:tc>
          <w:tcPr/>
          <w:p>
            <w:pPr>
              <w:pStyle w:val="Compact"/>
              <w:jc w:val="left"/>
            </w:pPr>
            <w:r>
              <w:rPr>
                <w:bCs/>
                <w:b/>
              </w:rPr>
              <w:t xml:space="preserve">Hardware Installation &amp; Configuration</w:t>
            </w:r>
            <w:r>
              <w:br/>
            </w:r>
            <w:r>
              <w:t xml:space="preserve"> </w:t>
            </w:r>
            <w:r>
              <w:t xml:space="preserve">Physical installation of rack-mounted servers, network switches, and structured cabling in the server room. Includes stress testing and calibration of all hardware components to ensure optimal thermal and electrical performance.</w:t>
            </w:r>
            <w:r>
              <w:t xml:space="preserve"> </w:t>
            </w:r>
          </w:p>
        </w:tc>
        <w:tc>
          <w:tcPr/>
          <w:p>
            <w:pPr>
              <w:pStyle w:val="Compact"/>
              <w:jc w:val="left"/>
            </w:pPr>
            <w:r>
              <w:t xml:space="preserve">60 Hours</w:t>
            </w:r>
          </w:p>
        </w:tc>
        <w:tc>
          <w:tcPr/>
          <w:p>
            <w:pPr>
              <w:pStyle w:val="Compact"/>
              <w:jc w:val="left"/>
            </w:pPr>
            <w:r>
              <w:t xml:space="preserve">350.00</w:t>
            </w:r>
          </w:p>
        </w:tc>
        <w:tc>
          <w:tcPr/>
          <w:p>
            <w:pPr>
              <w:pStyle w:val="Compact"/>
              <w:jc w:val="left"/>
            </w:pPr>
            <w:r>
              <w:t xml:space="preserve">21,000.00</w:t>
            </w:r>
          </w:p>
        </w:tc>
      </w:tr>
      <w:tr>
        <w:tc>
          <w:tcPr/>
          <w:p>
            <w:pPr>
              <w:pStyle w:val="Compact"/>
              <w:jc w:val="left"/>
            </w:pPr>
            <w:r>
              <w:rPr>
                <w:bCs/>
                <w:b/>
              </w:rPr>
              <w:t xml:space="preserve">Technical Documentation &amp; Training</w:t>
            </w:r>
            <w:r>
              <w:br/>
            </w:r>
            <w:r>
              <w:t xml:space="preserve"> </w:t>
            </w:r>
            <w:r>
              <w:t xml:space="preserve">Creation of detailed network diagrams, IP addressing schemes, and disaster recovery plans. Conducting two on-site training sessions for the internal IT staff in Abu Dhabi regarding system maintenance and security protocols.</w:t>
            </w:r>
            <w:r>
              <w:t xml:space="preserve"> </w:t>
            </w:r>
          </w:p>
        </w:tc>
        <w:tc>
          <w:tcPr/>
          <w:p>
            <w:pPr>
              <w:pStyle w:val="Compact"/>
              <w:jc w:val="left"/>
            </w:pPr>
            <w:r>
              <w:t xml:space="preserve">1 Lot</w:t>
            </w:r>
          </w:p>
        </w:tc>
        <w:tc>
          <w:tcPr/>
          <w:p>
            <w:pPr>
              <w:pStyle w:val="Compact"/>
              <w:jc w:val="left"/>
            </w:pPr>
            <w:r>
              <w:t xml:space="preserve">5,000.00</w:t>
            </w:r>
          </w:p>
        </w:tc>
        <w:tc>
          <w:tcPr/>
          <w:p>
            <w:pPr>
              <w:pStyle w:val="Compact"/>
              <w:jc w:val="left"/>
            </w:pPr>
            <w:r>
              <w:t xml:space="preserve">5,000.00</w:t>
            </w:r>
          </w:p>
        </w:tc>
      </w:tr>
    </w:tbl>
    <w:p>
      <w:pPr>
        <w:pStyle w:val="BodyText"/>
      </w:pPr>
      <w:r>
        <w:t xml:space="preserve">Subtotal</w:t>
      </w:r>
      <w:r>
        <w:t xml:space="preserve"> </w:t>
      </w:r>
      <w:r>
        <w:t xml:space="preserve">71,500.00 AED</w:t>
      </w:r>
    </w:p>
    <w:p>
      <w:pPr>
        <w:pStyle w:val="BodyText"/>
      </w:pPr>
      <w:r>
        <w:t xml:space="preserve">VAT (5%)</w:t>
      </w:r>
      <w:r>
        <w:t xml:space="preserve"> </w:t>
      </w:r>
      <w:r>
        <w:t xml:space="preserve">[Mandatory in UAE]</w:t>
      </w:r>
      <w:r>
        <w:t xml:space="preserve"> </w:t>
      </w:r>
      <w:r>
        <w:t xml:space="preserve">3,575.00 AED</w:t>
      </w:r>
    </w:p>
    <w:p>
      <w:pPr>
        <w:pStyle w:val="BodyText"/>
      </w:pPr>
      <w:r>
        <w:t xml:space="preserve">TOTAL DUE</w:t>
      </w:r>
      <w:r>
        <w:t xml:space="preserve"> </w:t>
      </w:r>
      <w:r>
        <w:t xml:space="preserve">75,075.00 AED</w:t>
      </w:r>
    </w:p>
    <w:bookmarkEnd w:id="24"/>
    <w:bookmarkStart w:id="25" w:name="payment-instructions"/>
    <w:p>
      <w:pPr>
        <w:pStyle w:val="Heading3"/>
      </w:pPr>
      <w:r>
        <w:t xml:space="preserve">Payment Instructions</w:t>
      </w:r>
    </w:p>
    <w:p>
      <w:pPr>
        <w:pStyle w:val="FirstParagraph"/>
      </w:pPr>
      <w:r>
        <w:t xml:space="preserve">Please remit payment within 30 days of the invoice date. Payments should be made via bank transfer to the following account:</w:t>
      </w:r>
    </w:p>
    <w:p>
      <w:pPr>
        <w:numPr>
          <w:ilvl w:val="0"/>
          <w:numId w:val="1001"/>
        </w:numPr>
        <w:pStyle w:val="Compact"/>
      </w:pPr>
      <w:r>
        <w:rPr>
          <w:bCs/>
          <w:b/>
        </w:rPr>
        <w:t xml:space="preserve">Bank Name:</w:t>
      </w:r>
      <w:r>
        <w:t xml:space="preserve"> </w:t>
      </w:r>
      <w:r>
        <w:t xml:space="preserve">Emirates NBD</w:t>
      </w:r>
    </w:p>
    <w:p>
      <w:pPr>
        <w:numPr>
          <w:ilvl w:val="0"/>
          <w:numId w:val="1001"/>
        </w:numPr>
        <w:pStyle w:val="Compact"/>
      </w:pPr>
      <w:r>
        <w:rPr>
          <w:bCs/>
          <w:b/>
        </w:rPr>
        <w:t xml:space="preserve">Account Name:</w:t>
      </w:r>
      <w:r>
        <w:t xml:space="preserve"> </w:t>
      </w:r>
      <w:r>
        <w:t xml:space="preserve">Advanced Systems Engineering LLC</w:t>
      </w:r>
    </w:p>
    <w:p>
      <w:pPr>
        <w:numPr>
          <w:ilvl w:val="0"/>
          <w:numId w:val="1001"/>
        </w:numPr>
        <w:pStyle w:val="Compact"/>
      </w:pPr>
      <w:r>
        <w:rPr>
          <w:bCs/>
          <w:b/>
        </w:rPr>
        <w:t xml:space="preserve">IBAN:</w:t>
      </w:r>
      <w:r>
        <w:t xml:space="preserve"> </w:t>
      </w:r>
      <w:r>
        <w:t xml:space="preserve">AE07 0331 2345 6789 0123 456</w:t>
      </w:r>
    </w:p>
    <w:p>
      <w:pPr>
        <w:numPr>
          <w:ilvl w:val="0"/>
          <w:numId w:val="1001"/>
        </w:numPr>
        <w:pStyle w:val="Compact"/>
      </w:pPr>
      <w:r>
        <w:rPr>
          <w:bCs/>
          <w:b/>
        </w:rPr>
        <w:t xml:space="preserve">SWIFT Code:</w:t>
      </w:r>
      <w:r>
        <w:t xml:space="preserve"> </w:t>
      </w:r>
      <w:r>
        <w:t xml:space="preserve">ENBD AEAD</w:t>
      </w:r>
    </w:p>
    <w:p>
      <w:pPr>
        <w:numPr>
          <w:ilvl w:val="0"/>
          <w:numId w:val="1001"/>
        </w:numPr>
        <w:pStyle w:val="Compact"/>
      </w:pPr>
      <w:r>
        <w:rPr>
          <w:bCs/>
          <w:b/>
        </w:rPr>
        <w:t xml:space="preserve">Reference:</w:t>
      </w:r>
      <w:r>
        <w:t xml:space="preserve"> </w:t>
      </w:r>
      <w:r>
        <w:t xml:space="preserve">INV-2023-AD-0892</w:t>
      </w:r>
    </w:p>
    <w:bookmarkEnd w:id="25"/>
    <w:bookmarkStart w:id="26" w:name="terms-and-conditions"/>
    <w:p>
      <w:pPr>
        <w:pStyle w:val="Heading3"/>
      </w:pPr>
      <w:r>
        <w:t xml:space="preserve">Terms and Conditions</w:t>
      </w:r>
    </w:p>
    <w:p>
      <w:pPr>
        <w:numPr>
          <w:ilvl w:val="0"/>
          <w:numId w:val="1002"/>
        </w:numPr>
        <w:pStyle w:val="Compact"/>
      </w:pPr>
      <w:r>
        <w:rPr>
          <w:bCs/>
          <w:b/>
        </w:rPr>
        <w:t xml:space="preserve">Validity:</w:t>
      </w:r>
      <w:r>
        <w:t xml:space="preserve"> </w:t>
      </w:r>
      <w:r>
        <w:t xml:space="preserve">This Invoice is valid for 30 days from the date of issue. Late payments may incur a penalty interest rate of 1.5% per month as per UAE commercial law.</w:t>
      </w:r>
    </w:p>
    <w:p>
      <w:pPr>
        <w:numPr>
          <w:ilvl w:val="0"/>
          <w:numId w:val="1002"/>
        </w:numPr>
        <w:pStyle w:val="Compact"/>
      </w:pPr>
      <w:r>
        <w:rPr>
          <w:bCs/>
          <w:b/>
        </w:rPr>
        <w:t xml:space="preserve">VAT Compliance:</w:t>
      </w:r>
      <w:r>
        <w:t xml:space="preserve"> </w:t>
      </w:r>
      <w:r>
        <w:t xml:space="preserve">The Value Added Tax (VAT) of 5% is calculated in accordance with Federal Decree-Law No. (8) of 2017 on Value Added Tax in the United Arab Emirates. The Tax Registration Number (TRN) is provided above for your records.</w:t>
      </w:r>
    </w:p>
    <w:p>
      <w:pPr>
        <w:numPr>
          <w:ilvl w:val="0"/>
          <w:numId w:val="1002"/>
        </w:numPr>
        <w:pStyle w:val="Compact"/>
      </w:pPr>
      <w:r>
        <w:rPr>
          <w:bCs/>
          <w:b/>
        </w:rPr>
        <w:t xml:space="preserve">Scope of Work:</w:t>
      </w:r>
      <w:r>
        <w:t xml:space="preserve"> </w:t>
      </w:r>
      <w:r>
        <w:t xml:space="preserve">Services are provided by qualified Computer Engineers specializing in enterprise infrastructure. Any work outside the agreed scope will be billed separately upon prior written approval.</w:t>
      </w:r>
    </w:p>
    <w:p>
      <w:pPr>
        <w:numPr>
          <w:ilvl w:val="0"/>
          <w:numId w:val="1002"/>
        </w:numPr>
        <w:pStyle w:val="Compact"/>
      </w:pPr>
      <w:r>
        <w:rPr>
          <w:bCs/>
          <w:b/>
        </w:rPr>
        <w:t xml:space="preserve">Dispute Resolution:</w:t>
      </w:r>
      <w:r>
        <w:t xml:space="preserve"> </w:t>
      </w:r>
      <w:r>
        <w:t xml:space="preserve">Any disputes arising from this Invoice or the services rendered shall be settled amicably. If unresolved, disputes shall be subject to the jurisdiction of the courts of Abu Dhabi, United Arab Emirates.</w:t>
      </w:r>
    </w:p>
    <w:p>
      <w:pPr>
        <w:numPr>
          <w:ilvl w:val="0"/>
          <w:numId w:val="1002"/>
        </w:numPr>
        <w:pStyle w:val="Compact"/>
      </w:pPr>
      <w:r>
        <w:rPr>
          <w:bCs/>
          <w:b/>
        </w:rPr>
        <w:t xml:space="preserve">Warranty:</w:t>
      </w:r>
      <w:r>
        <w:t xml:space="preserve"> </w:t>
      </w:r>
      <w:r>
        <w:t xml:space="preserve">All engineering services and configurations are warranted for a period of 90 days from the date of completion, covering defects in workmanship and configuration errors.</w:t>
      </w:r>
    </w:p>
    <w:p>
      <w:pPr>
        <w:numPr>
          <w:ilvl w:val="0"/>
          <w:numId w:val="1002"/>
        </w:numPr>
        <w:pStyle w:val="Compact"/>
      </w:pPr>
      <w:r>
        <w:rPr>
          <w:bCs/>
          <w:b/>
        </w:rPr>
        <w:t xml:space="preserve">Confidentiality:</w:t>
      </w:r>
      <w:r>
        <w:t xml:space="preserve"> </w:t>
      </w:r>
      <w:r>
        <w:t xml:space="preserve">Advanced Systems Engineering LLC agrees to maintain the confidentiality of all client data accessed during the execution of these services, in compliance with UAE data protection regulations.</w:t>
      </w:r>
    </w:p>
    <w:bookmarkEnd w:id="26"/>
    <w:p>
      <w:pPr>
        <w:pStyle w:val="FirstParagraph"/>
      </w:pPr>
      <w:r>
        <w:t xml:space="preserve">Thank you for your business. We appreciate your trust in our Computer Engineering expertise.</w:t>
      </w:r>
    </w:p>
    <w:p>
      <w:pPr>
        <w:pStyle w:val="BodyText"/>
      </w:pPr>
      <w:r>
        <w:t xml:space="preserve">Advanced Systems Engineering LLC | Abu Dhabi, United Arab Emirates</w:t>
      </w:r>
    </w:p>
    <w:p>
      <w:pPr>
        <w:pStyle w:val="BodyText"/>
      </w:pPr>
      <w:r>
        <w:t xml:space="preserve">This is a computer-generated Invoice and does not require a physical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Computer Engineering Services</dc:title>
  <dc:creator/>
  <dc:language>en</dc:language>
  <cp:keywords/>
  <dcterms:created xsi:type="dcterms:W3CDTF">2026-10-10T06:21:10Z</dcterms:created>
  <dcterms:modified xsi:type="dcterms:W3CDTF">2026-10-10T06:21:10Z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