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Dubai,</w:t>
      </w:r>
      <w:r>
        <w:t xml:space="preserve"> </w:t>
      </w:r>
      <w:r>
        <w:t xml:space="preserve">UAE</w:t>
      </w:r>
    </w:p>
    <w:bookmarkStart w:id="20" w:name="techsolutions-engineering-llc"/>
    <w:p>
      <w:pPr>
        <w:pStyle w:val="Heading1"/>
      </w:pPr>
      <w:r>
        <w:t xml:space="preserve">TechSolutions Engineering LLC</w:t>
      </w:r>
    </w:p>
    <w:p>
      <w:pPr>
        <w:pStyle w:val="FirstParagraph"/>
      </w:pPr>
      <w:r>
        <w:t xml:space="preserve">Professional Computer Engineering Services</w:t>
      </w:r>
    </w:p>
    <w:p>
      <w:pPr>
        <w:pStyle w:val="BodyText"/>
      </w:pPr>
      <w:r>
        <w:t xml:space="preserve">Office 1204, Business Bay Tower</w:t>
      </w:r>
    </w:p>
    <w:p>
      <w:pPr>
        <w:pStyle w:val="BodyText"/>
      </w:pPr>
      <w:r>
        <w:t xml:space="preserve">Dubai, United Arab Emirates</w:t>
      </w:r>
    </w:p>
    <w:p>
      <w:pPr>
        <w:pStyle w:val="BodyText"/>
      </w:pPr>
      <w:r>
        <w:t xml:space="preserve">P.O. Box: 45678</w:t>
      </w:r>
    </w:p>
    <w:p>
      <w:pPr>
        <w:pStyle w:val="BodyText"/>
      </w:pPr>
      <w:r>
        <w:t xml:space="preserve">TRN: 100123456700003</w:t>
      </w:r>
    </w:p>
    <w:p>
      <w:pPr>
        <w:pStyle w:val="BodyText"/>
      </w:pPr>
      <w:r>
        <w:t xml:space="preserve">Email: billing@techsolutions.ae</w:t>
      </w:r>
    </w:p>
    <w:p>
      <w:pPr>
        <w:pStyle w:val="BodyText"/>
      </w:pPr>
      <w:r>
        <w:t xml:space="preserve">Phone: +971 4 123 4567</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INV-2024-0847</w:t>
      </w:r>
    </w:p>
    <w:p>
      <w:pPr>
        <w:pStyle w:val="BodyText"/>
      </w:pPr>
      <w:r>
        <w:rPr>
          <w:bCs/>
          <w:b/>
        </w:rPr>
        <w:t xml:space="preserve">Date of Issue:</w:t>
      </w:r>
      <w:r>
        <w:t xml:space="preserve"> </w:t>
      </w:r>
      <w:r>
        <w:t xml:space="preserve">January 15, 2024</w:t>
      </w:r>
    </w:p>
    <w:p>
      <w:pPr>
        <w:pStyle w:val="BodyText"/>
      </w:pPr>
      <w:r>
        <w:rPr>
          <w:bCs/>
          <w:b/>
        </w:rPr>
        <w:t xml:space="preserve">Due Date:</w:t>
      </w:r>
      <w:r>
        <w:t xml:space="preserve"> </w:t>
      </w:r>
      <w:r>
        <w:t xml:space="preserve">February 14, 2024</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Al Futtaim Technologies FZE</w:t>
      </w:r>
    </w:p>
    <w:p>
      <w:pPr>
        <w:pStyle w:val="BodyText"/>
      </w:pPr>
      <w:r>
        <w:t xml:space="preserve">Building 7, Dubai Silicon Oasis</w:t>
      </w:r>
    </w:p>
    <w:p>
      <w:pPr>
        <w:pStyle w:val="BodyText"/>
      </w:pPr>
      <w:r>
        <w:t xml:space="preserve">Dubai, United Arab Emirates</w:t>
      </w:r>
    </w:p>
    <w:p>
      <w:pPr>
        <w:pStyle w:val="BodyText"/>
      </w:pPr>
      <w:r>
        <w:t xml:space="preserve">P.O. Box: 98765</w:t>
      </w:r>
    </w:p>
    <w:p>
      <w:pPr>
        <w:pStyle w:val="BodyText"/>
      </w:pPr>
      <w:r>
        <w:t xml:space="preserve">TRN: 100987654300003</w:t>
      </w:r>
    </w:p>
    <w:p>
      <w:pPr>
        <w:pStyle w:val="BodyText"/>
      </w:pPr>
      <w:r>
        <w:t xml:space="preserve">Attn: Procurement Department</w:t>
      </w:r>
    </w:p>
    <w:p>
      <w:pPr>
        <w:pStyle w:val="BodyText"/>
      </w:pPr>
      <w:r>
        <w:t xml:space="preserve">Contact: procurement@alfuttaimtech.ae</w:t>
      </w:r>
    </w:p>
    <w:bookmarkEnd w:id="22"/>
    <w:bookmarkStart w:id="25" w:name="Xa882abd2a59ce9c5129a1cb248d9a93ade4f908"/>
    <w:p>
      <w:pPr>
        <w:pStyle w:val="Heading3"/>
      </w:pPr>
      <w:r>
        <w:t xml:space="preserve">Professional Computer Engineer Services Rendered</w:t>
      </w:r>
    </w:p>
    <w:p>
      <w:pPr>
        <w:pStyle w:val="FirstParagraph"/>
      </w:pPr>
      <w:r>
        <w:t xml:space="preserve">The following invoice details comprehensive computer engineering services provided by certified professionals in accordance with the technical standards and regulatory requirements of the United Arab Emirates Dubai free zone and mainland jurisdictions. All services have been executed with adherence to local data protection laws and engineering best practices.</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Hours/Qty</w:t>
            </w:r>
          </w:p>
        </w:tc>
        <w:tc>
          <w:tcPr/>
          <w:p>
            <w:pPr>
              <w:pStyle w:val="Compact"/>
              <w:jc w:val="left"/>
            </w:pPr>
            <w:r>
              <w:t xml:space="preserve">Rate (AED)</w:t>
            </w:r>
          </w:p>
        </w:tc>
        <w:tc>
          <w:tcPr/>
          <w:p>
            <w:pPr>
              <w:pStyle w:val="Compact"/>
              <w:jc w:val="left"/>
            </w:pPr>
            <w:r>
              <w:t xml:space="preserve">Amount (AED)</w:t>
            </w:r>
          </w:p>
        </w:tc>
        <w:tc>
          <w:tcPr/>
          <w:p>
            <w:pPr>
              <w:pStyle w:val="Compact"/>
              <w:jc w:val="left"/>
            </w:pPr>
            <w:r>
              <w:t xml:space="preserve">VAT (5%)</w:t>
            </w:r>
          </w:p>
        </w:tc>
      </w:tr>
      <w:tr>
        <w:tc>
          <w:tcPr/>
          <w:p>
            <w:pPr>
              <w:pStyle w:val="Compact"/>
              <w:jc w:val="left"/>
            </w:pPr>
            <w:r>
              <w:t xml:space="preserve">1</w:t>
            </w:r>
          </w:p>
        </w:tc>
        <w:tc>
          <w:tcPr/>
          <w:p>
            <w:pPr>
              <w:pStyle w:val="Compact"/>
              <w:jc w:val="left"/>
            </w:pPr>
            <w:r>
              <w:rPr>
                <w:bCs/>
                <w:b/>
              </w:rPr>
              <w:t xml:space="preserve">System Architecture Design &amp; Consultation</w:t>
            </w:r>
            <w:r>
              <w:br/>
            </w:r>
            <w:r>
              <w:t xml:space="preserve"> </w:t>
            </w:r>
            <w:r>
              <w:t xml:space="preserve">Comprehensive analysis and design of enterprise-level computer systems infrastructure.</w:t>
            </w:r>
            <w:r>
              <w:t xml:space="preserve"> </w:t>
            </w:r>
            <w:r>
              <w:t xml:space="preserve">Includes network topology planning, server configuration specifications, and</w:t>
            </w:r>
            <w:r>
              <w:t xml:space="preserve"> </w:t>
            </w:r>
            <w:r>
              <w:t xml:space="preserve">scalability assessments tailored for operations within Dubai's business environment.</w:t>
            </w:r>
            <w:r>
              <w:t xml:space="preserve"> </w:t>
            </w:r>
          </w:p>
        </w:tc>
        <w:tc>
          <w:tcPr/>
          <w:p>
            <w:pPr>
              <w:pStyle w:val="Compact"/>
              <w:jc w:val="left"/>
            </w:pPr>
            <w:r>
              <w:t xml:space="preserve">40</w:t>
            </w:r>
          </w:p>
        </w:tc>
        <w:tc>
          <w:tcPr/>
          <w:p>
            <w:pPr>
              <w:pStyle w:val="Compact"/>
              <w:jc w:val="left"/>
            </w:pPr>
            <w:r>
              <w:t xml:space="preserve">450.00</w:t>
            </w:r>
          </w:p>
        </w:tc>
        <w:tc>
          <w:tcPr/>
          <w:p>
            <w:pPr>
              <w:pStyle w:val="Compact"/>
              <w:jc w:val="left"/>
            </w:pPr>
            <w:r>
              <w:t xml:space="preserve">18,000.00</w:t>
            </w:r>
          </w:p>
        </w:tc>
        <w:tc>
          <w:tcPr/>
          <w:p>
            <w:pPr>
              <w:pStyle w:val="Compact"/>
              <w:jc w:val="left"/>
            </w:pPr>
            <w:r>
              <w:t xml:space="preserve">900.00</w:t>
            </w:r>
          </w:p>
        </w:tc>
      </w:tr>
      <w:tr>
        <w:tc>
          <w:tcPr/>
          <w:p>
            <w:pPr>
              <w:pStyle w:val="Compact"/>
              <w:jc w:val="left"/>
            </w:pPr>
            <w:r>
              <w:t xml:space="preserve">2</w:t>
            </w:r>
          </w:p>
        </w:tc>
        <w:tc>
          <w:tcPr/>
          <w:p>
            <w:pPr>
              <w:pStyle w:val="Compact"/>
              <w:jc w:val="left"/>
            </w:pPr>
            <w:r>
              <w:rPr>
                <w:bCs/>
                <w:b/>
              </w:rPr>
              <w:t xml:space="preserve">Hardware Integration &amp; Deployment</w:t>
            </w:r>
            <w:r>
              <w:br/>
            </w:r>
            <w:r>
              <w:t xml:space="preserve"> </w:t>
            </w:r>
            <w:r>
              <w:t xml:space="preserve">Physical installation and configuration of computer hardware components including</w:t>
            </w:r>
            <w:r>
              <w:t xml:space="preserve"> </w:t>
            </w:r>
            <w:r>
              <w:t xml:space="preserve">servers, workstations, and networking equipment. Services performed at client</w:t>
            </w:r>
            <w:r>
              <w:t xml:space="preserve"> </w:t>
            </w:r>
            <w:r>
              <w:t xml:space="preserve">premises in Dubai Silicon Oasis with full compliance to UAE electrical and safety standards.</w:t>
            </w:r>
            <w:r>
              <w:t xml:space="preserve"> </w:t>
            </w:r>
          </w:p>
        </w:tc>
        <w:tc>
          <w:tcPr/>
          <w:p>
            <w:pPr>
              <w:pStyle w:val="Compact"/>
              <w:jc w:val="left"/>
            </w:pPr>
            <w:r>
              <w:t xml:space="preserve">60</w:t>
            </w:r>
          </w:p>
        </w:tc>
        <w:tc>
          <w:tcPr/>
          <w:p>
            <w:pPr>
              <w:pStyle w:val="Compact"/>
              <w:jc w:val="left"/>
            </w:pPr>
            <w:r>
              <w:t xml:space="preserve">400.00</w:t>
            </w:r>
          </w:p>
        </w:tc>
        <w:tc>
          <w:tcPr/>
          <w:p>
            <w:pPr>
              <w:pStyle w:val="Compact"/>
              <w:jc w:val="left"/>
            </w:pPr>
            <w:r>
              <w:t xml:space="preserve">24,000.00</w:t>
            </w:r>
          </w:p>
        </w:tc>
        <w:tc>
          <w:tcPr/>
          <w:p>
            <w:pPr>
              <w:pStyle w:val="Compact"/>
              <w:jc w:val="left"/>
            </w:pPr>
            <w:r>
              <w:t xml:space="preserve">1,200.00</w:t>
            </w:r>
          </w:p>
        </w:tc>
      </w:tr>
      <w:tr>
        <w:tc>
          <w:tcPr/>
          <w:p>
            <w:pPr>
              <w:pStyle w:val="Compact"/>
              <w:jc w:val="left"/>
            </w:pPr>
            <w:r>
              <w:t xml:space="preserve">3</w:t>
            </w:r>
          </w:p>
        </w:tc>
        <w:tc>
          <w:tcPr/>
          <w:p>
            <w:pPr>
              <w:pStyle w:val="Compact"/>
              <w:jc w:val="left"/>
            </w:pPr>
            <w:r>
              <w:rPr>
                <w:bCs/>
                <w:b/>
              </w:rPr>
              <w:t xml:space="preserve">Software Development &amp; Customization</w:t>
            </w:r>
            <w:r>
              <w:br/>
            </w:r>
            <w:r>
              <w:t xml:space="preserve"> </w:t>
            </w:r>
            <w:r>
              <w:t xml:space="preserve">Development of custom software solutions and system integrations. Includes API</w:t>
            </w:r>
            <w:r>
              <w:t xml:space="preserve"> </w:t>
            </w:r>
            <w:r>
              <w:t xml:space="preserve">development, database optimization, and application programming specifically designed</w:t>
            </w:r>
            <w:r>
              <w:t xml:space="preserve"> </w:t>
            </w:r>
            <w:r>
              <w:t xml:space="preserve">to meet the operational requirements of businesses operating in the United Arab Emirates.</w:t>
            </w:r>
            <w:r>
              <w:t xml:space="preserve"> </w:t>
            </w:r>
          </w:p>
        </w:tc>
        <w:tc>
          <w:tcPr/>
          <w:p>
            <w:pPr>
              <w:pStyle w:val="Compact"/>
              <w:jc w:val="left"/>
            </w:pPr>
            <w:r>
              <w:t xml:space="preserve">80</w:t>
            </w:r>
          </w:p>
        </w:tc>
        <w:tc>
          <w:tcPr/>
          <w:p>
            <w:pPr>
              <w:pStyle w:val="Compact"/>
              <w:jc w:val="left"/>
            </w:pPr>
            <w:r>
              <w:t xml:space="preserve">500.00</w:t>
            </w:r>
          </w:p>
        </w:tc>
        <w:tc>
          <w:tcPr/>
          <w:p>
            <w:pPr>
              <w:pStyle w:val="Compact"/>
              <w:jc w:val="left"/>
            </w:pPr>
            <w:r>
              <w:t xml:space="preserve">40,000.00</w:t>
            </w:r>
          </w:p>
        </w:tc>
        <w:tc>
          <w:tcPr/>
          <w:p>
            <w:pPr>
              <w:pStyle w:val="Compact"/>
              <w:jc w:val="left"/>
            </w:pPr>
            <w:r>
              <w:t xml:space="preserve">2,000.00</w:t>
            </w:r>
          </w:p>
        </w:tc>
      </w:tr>
      <w:tr>
        <w:tc>
          <w:tcPr/>
          <w:p>
            <w:pPr>
              <w:pStyle w:val="Compact"/>
              <w:jc w:val="left"/>
            </w:pPr>
            <w:r>
              <w:t xml:space="preserve">4</w:t>
            </w:r>
          </w:p>
        </w:tc>
        <w:tc>
          <w:tcPr/>
          <w:p>
            <w:pPr>
              <w:pStyle w:val="Compact"/>
              <w:jc w:val="left"/>
            </w:pPr>
            <w:r>
              <w:rPr>
                <w:bCs/>
                <w:b/>
              </w:rPr>
              <w:t xml:space="preserve">Network Security Implementation</w:t>
            </w:r>
            <w:r>
              <w:br/>
            </w:r>
            <w:r>
              <w:t xml:space="preserve"> </w:t>
            </w:r>
            <w:r>
              <w:t xml:space="preserve">Deployment of advanced cybersecurity measures including firewall configuration,</w:t>
            </w:r>
            <w:r>
              <w:t xml:space="preserve"> </w:t>
            </w:r>
            <w:r>
              <w:t xml:space="preserve">intrusion detection systems, and data encryption protocols. Ensures compliance with</w:t>
            </w:r>
            <w:r>
              <w:t xml:space="preserve"> </w:t>
            </w:r>
            <w:r>
              <w:t xml:space="preserve">UAE data protection regulations and Dubai government cybersecurity guidelines.</w:t>
            </w:r>
            <w:r>
              <w:t xml:space="preserve"> </w:t>
            </w:r>
          </w:p>
        </w:tc>
        <w:tc>
          <w:tcPr/>
          <w:p>
            <w:pPr>
              <w:pStyle w:val="Compact"/>
              <w:jc w:val="left"/>
            </w:pPr>
            <w:r>
              <w:t xml:space="preserve">35</w:t>
            </w:r>
          </w:p>
        </w:tc>
        <w:tc>
          <w:tcPr/>
          <w:p>
            <w:pPr>
              <w:pStyle w:val="Compact"/>
              <w:jc w:val="left"/>
            </w:pPr>
            <w:r>
              <w:t xml:space="preserve">550.00</w:t>
            </w:r>
          </w:p>
        </w:tc>
        <w:tc>
          <w:tcPr/>
          <w:p>
            <w:pPr>
              <w:pStyle w:val="Compact"/>
              <w:jc w:val="left"/>
            </w:pPr>
            <w:r>
              <w:t xml:space="preserve">19,250.00</w:t>
            </w:r>
          </w:p>
        </w:tc>
        <w:tc>
          <w:tcPr/>
          <w:p>
            <w:pPr>
              <w:pStyle w:val="Compact"/>
              <w:jc w:val="left"/>
            </w:pPr>
            <w:r>
              <w:t xml:space="preserve">962.50</w:t>
            </w:r>
          </w:p>
        </w:tc>
      </w:tr>
      <w:tr>
        <w:tc>
          <w:tcPr/>
          <w:p>
            <w:pPr>
              <w:pStyle w:val="Compact"/>
              <w:jc w:val="left"/>
            </w:pPr>
            <w:r>
              <w:t xml:space="preserve">5</w:t>
            </w:r>
          </w:p>
        </w:tc>
        <w:tc>
          <w:tcPr/>
          <w:p>
            <w:pPr>
              <w:pStyle w:val="Compact"/>
              <w:jc w:val="left"/>
            </w:pPr>
            <w:r>
              <w:rPr>
                <w:bCs/>
                <w:b/>
              </w:rPr>
              <w:t xml:space="preserve">Technical Documentation &amp; Training</w:t>
            </w:r>
            <w:r>
              <w:br/>
            </w:r>
            <w:r>
              <w:t xml:space="preserve"> </w:t>
            </w:r>
            <w:r>
              <w:t xml:space="preserve">Preparation of comprehensive technical documentation, system manuals, and</w:t>
            </w:r>
            <w:r>
              <w:t xml:space="preserve"> </w:t>
            </w:r>
            <w:r>
              <w:t xml:space="preserve">operational procedures. Includes on-site training sessions for client staff members</w:t>
            </w:r>
            <w:r>
              <w:t xml:space="preserve"> </w:t>
            </w:r>
            <w:r>
              <w:t xml:space="preserve">on system usage and maintenance procedures in Dubai.</w:t>
            </w:r>
            <w:r>
              <w:t xml:space="preserve"> </w:t>
            </w:r>
          </w:p>
        </w:tc>
        <w:tc>
          <w:tcPr/>
          <w:p>
            <w:pPr>
              <w:pStyle w:val="Compact"/>
              <w:jc w:val="left"/>
            </w:pPr>
            <w:r>
              <w:t xml:space="preserve">20</w:t>
            </w:r>
          </w:p>
        </w:tc>
        <w:tc>
          <w:tcPr/>
          <w:p>
            <w:pPr>
              <w:pStyle w:val="Compact"/>
              <w:jc w:val="left"/>
            </w:pPr>
            <w:r>
              <w:t xml:space="preserve">350.00</w:t>
            </w:r>
          </w:p>
        </w:tc>
        <w:tc>
          <w:tcPr/>
          <w:p>
            <w:pPr>
              <w:pStyle w:val="Compact"/>
              <w:jc w:val="left"/>
            </w:pPr>
            <w:r>
              <w:t xml:space="preserve">7,000.00</w:t>
            </w:r>
          </w:p>
        </w:tc>
        <w:tc>
          <w:tcPr/>
          <w:p>
            <w:pPr>
              <w:pStyle w:val="Compact"/>
              <w:jc w:val="left"/>
            </w:pPr>
            <w:r>
              <w:t xml:space="preserve">350.00</w:t>
            </w:r>
          </w:p>
        </w:tc>
      </w:tr>
      <w:tr>
        <w:tc>
          <w:tcPr/>
          <w:p>
            <w:pPr>
              <w:pStyle w:val="Compact"/>
              <w:jc w:val="left"/>
            </w:pPr>
            <w:r>
              <w:t xml:space="preserve">6</w:t>
            </w:r>
          </w:p>
        </w:tc>
        <w:tc>
          <w:tcPr/>
          <w:p>
            <w:pPr>
              <w:pStyle w:val="Compact"/>
              <w:jc w:val="left"/>
            </w:pPr>
            <w:r>
              <w:rPr>
                <w:bCs/>
                <w:b/>
              </w:rPr>
              <w:t xml:space="preserve">Ongoing Technical Support &amp; Maintenance</w:t>
            </w:r>
            <w:r>
              <w:br/>
            </w:r>
            <w:r>
              <w:t xml:space="preserve"> </w:t>
            </w:r>
            <w:r>
              <w:t xml:space="preserve">Monthly technical support package including remote monitoring, preventive maintenance,</w:t>
            </w:r>
            <w:r>
              <w:t xml:space="preserve"> </w:t>
            </w:r>
            <w:r>
              <w:t xml:space="preserve">and priority response to technical issues. Service level agreement ensures 99.9%</w:t>
            </w:r>
            <w:r>
              <w:t xml:space="preserve"> </w:t>
            </w:r>
            <w:r>
              <w:t xml:space="preserve">uptime for critical systems operating in the United Arab Emirates Dubai region.</w:t>
            </w:r>
            <w:r>
              <w:t xml:space="preserve"> </w:t>
            </w:r>
          </w:p>
        </w:tc>
        <w:tc>
          <w:tcPr/>
          <w:p>
            <w:pPr>
              <w:pStyle w:val="Compact"/>
              <w:jc w:val="left"/>
            </w:pPr>
            <w:r>
              <w:t xml:space="preserve">1</w:t>
            </w:r>
          </w:p>
        </w:tc>
        <w:tc>
          <w:tcPr/>
          <w:p>
            <w:pPr>
              <w:pStyle w:val="Compact"/>
              <w:jc w:val="left"/>
            </w:pPr>
            <w:r>
              <w:t xml:space="preserve">5,000.00</w:t>
            </w:r>
          </w:p>
        </w:tc>
        <w:tc>
          <w:tcPr/>
          <w:p>
            <w:pPr>
              <w:pStyle w:val="Compact"/>
              <w:jc w:val="left"/>
            </w:pPr>
            <w:r>
              <w:t xml:space="preserve">5,000.00</w:t>
            </w:r>
          </w:p>
        </w:tc>
        <w:tc>
          <w:tcPr/>
          <w:p>
            <w:pPr>
              <w:pStyle w:val="Compact"/>
              <w:jc w:val="left"/>
            </w:pPr>
            <w:r>
              <w:t xml:space="preserve">250.00</w:t>
            </w:r>
          </w:p>
        </w:tc>
      </w:tr>
    </w:tbl>
    <w:p>
      <w:pPr>
        <w:pStyle w:val="BodyText"/>
      </w:pPr>
      <w:r>
        <w:t xml:space="preserve">Subtotal:</w:t>
      </w:r>
      <w:r>
        <w:t xml:space="preserve"> </w:t>
      </w:r>
      <w:r>
        <w:t xml:space="preserve">113,250.00 AED</w:t>
      </w:r>
    </w:p>
    <w:p>
      <w:pPr>
        <w:pStyle w:val="BodyText"/>
      </w:pPr>
      <w:r>
        <w:t xml:space="preserve">VAT (5%):</w:t>
      </w:r>
      <w:r>
        <w:t xml:space="preserve"> </w:t>
      </w:r>
      <w:r>
        <w:t xml:space="preserve">5,662.50 AED</w:t>
      </w:r>
    </w:p>
    <w:p>
      <w:pPr>
        <w:pStyle w:val="BodyText"/>
      </w:pPr>
      <w:r>
        <w:t xml:space="preserve">Discount:</w:t>
      </w:r>
      <w:r>
        <w:t xml:space="preserve"> </w:t>
      </w:r>
      <w:r>
        <w:t xml:space="preserve">0.00 AED</w:t>
      </w:r>
    </w:p>
    <w:p>
      <w:pPr>
        <w:pStyle w:val="BodyText"/>
      </w:pPr>
      <w:r>
        <w:t xml:space="preserve">TOTAL AMOUNT DUE:</w:t>
      </w:r>
      <w:r>
        <w:t xml:space="preserve"> </w:t>
      </w:r>
      <w:r>
        <w:t xml:space="preserve">118,912.50 AED</w:t>
      </w:r>
    </w:p>
    <w:p>
      <w:pPr>
        <w:pStyle w:val="BodyText"/>
      </w:pPr>
      <w:r>
        <w:t xml:space="preserve">Amount in words: One Hundred Eighteen Thousand Nine Hundred Twelve Dirhams and Fifty Fils Only</w:t>
      </w:r>
    </w:p>
    <w:bookmarkStart w:id="23" w:name="payment-information"/>
    <w:p>
      <w:pPr>
        <w:pStyle w:val="Heading4"/>
      </w:pPr>
      <w:r>
        <w:t xml:space="preserve">Payment Information</w:t>
      </w:r>
    </w:p>
    <w:p>
      <w:pPr>
        <w:pStyle w:val="FirstParagraph"/>
      </w:pPr>
      <w:r>
        <w:rPr>
          <w:bCs/>
          <w:b/>
        </w:rPr>
        <w:t xml:space="preserve">Bank Name:</w:t>
      </w:r>
      <w:r>
        <w:t xml:space="preserve"> </w:t>
      </w:r>
      <w:r>
        <w:t xml:space="preserve">Emirates NBD</w:t>
      </w:r>
    </w:p>
    <w:p>
      <w:pPr>
        <w:pStyle w:val="BodyText"/>
      </w:pPr>
      <w:r>
        <w:rPr>
          <w:bCs/>
          <w:b/>
        </w:rPr>
        <w:t xml:space="preserve">Account Name:</w:t>
      </w:r>
      <w:r>
        <w:t xml:space="preserve"> </w:t>
      </w:r>
      <w:r>
        <w:t xml:space="preserve">TechSolutions Engineering LLC</w:t>
      </w:r>
    </w:p>
    <w:p>
      <w:pPr>
        <w:pStyle w:val="BodyText"/>
      </w:pPr>
      <w:r>
        <w:rPr>
          <w:bCs/>
          <w:b/>
        </w:rPr>
        <w:t xml:space="preserve">Account Number:</w:t>
      </w:r>
      <w:r>
        <w:t xml:space="preserve"> </w:t>
      </w:r>
      <w:r>
        <w:t xml:space="preserve">1000-456789-123456</w:t>
      </w:r>
    </w:p>
    <w:p>
      <w:pPr>
        <w:pStyle w:val="BodyText"/>
      </w:pPr>
      <w:r>
        <w:rPr>
          <w:bCs/>
          <w:b/>
        </w:rPr>
        <w:t xml:space="preserve">IBAN:</w:t>
      </w:r>
      <w:r>
        <w:t xml:space="preserve"> </w:t>
      </w:r>
      <w:r>
        <w:t xml:space="preserve">AE070331234567890123456</w:t>
      </w:r>
    </w:p>
    <w:p>
      <w:pPr>
        <w:pStyle w:val="BodyText"/>
      </w:pPr>
      <w:r>
        <w:rPr>
          <w:bCs/>
          <w:b/>
        </w:rPr>
        <w:t xml:space="preserve">SWIFT Code:</w:t>
      </w:r>
      <w:r>
        <w:t xml:space="preserve"> </w:t>
      </w:r>
      <w:r>
        <w:t xml:space="preserve">EBILAEAD</w:t>
      </w:r>
    </w:p>
    <w:p>
      <w:pPr>
        <w:pStyle w:val="BodyText"/>
      </w:pPr>
      <w:r>
        <w:rPr>
          <w:bCs/>
          <w:b/>
        </w:rPr>
        <w:t xml:space="preserve">Branch:</w:t>
      </w:r>
      <w:r>
        <w:t xml:space="preserve"> </w:t>
      </w:r>
      <w:r>
        <w:t xml:space="preserve">Dubai Internet City Branch, United Arab Emirates</w:t>
      </w:r>
    </w:p>
    <w:p>
      <w:pPr>
        <w:pStyle w:val="BodyText"/>
      </w:pPr>
      <w:r>
        <w:t xml:space="preserve">Please reference Invoice Number INV-2024-0847 when making payment.</w:t>
      </w:r>
      <w:r>
        <w:t xml:space="preserve"> </w:t>
      </w:r>
      <w:r>
        <w:t xml:space="preserve">All payments must be made in United Arab Emirates Dirhams (AED).</w:t>
      </w:r>
    </w:p>
    <w:bookmarkEnd w:id="23"/>
    <w:bookmarkStart w:id="24" w:name="important-notes-terms"/>
    <w:p>
      <w:pPr>
        <w:pStyle w:val="Heading4"/>
      </w:pPr>
      <w:r>
        <w:t xml:space="preserve">Important Notes &amp; Terms</w:t>
      </w:r>
    </w:p>
    <w:p>
      <w:pPr>
        <w:pStyle w:val="FirstParagraph"/>
      </w:pPr>
      <w:r>
        <w:t xml:space="preserve">1. This invoice is issued in accordance with the Federal Decree-Law No. 8 of 2017 on Value Added Tax</w:t>
      </w:r>
      <w:r>
        <w:t xml:space="preserve"> </w:t>
      </w:r>
      <w:r>
        <w:t xml:space="preserve">and its Executive Regulations applicable in the United Arab Emirates Dubai and all emirates.</w:t>
      </w:r>
    </w:p>
    <w:p>
      <w:pPr>
        <w:pStyle w:val="BodyText"/>
      </w:pPr>
      <w:r>
        <w:t xml:space="preserve">2. All computer engineering services described herein have been performed by certified professionals</w:t>
      </w:r>
      <w:r>
        <w:t xml:space="preserve"> </w:t>
      </w:r>
      <w:r>
        <w:t xml:space="preserve">holding valid licenses issued by the relevant authorities in Dubai, including the Department of Economic</w:t>
      </w:r>
      <w:r>
        <w:t xml:space="preserve"> </w:t>
      </w:r>
      <w:r>
        <w:t xml:space="preserve">Development and Dubai Silicon Oasis Authority where applicable.</w:t>
      </w:r>
    </w:p>
    <w:p>
      <w:pPr>
        <w:pStyle w:val="BodyText"/>
      </w:pPr>
      <w:r>
        <w:t xml:space="preserve">3. Payment is due within thirty (30) days from the date of invoice. Late payments will incur interest</w:t>
      </w:r>
      <w:r>
        <w:t xml:space="preserve"> </w:t>
      </w:r>
      <w:r>
        <w:t xml:space="preserve">at the rate of 1.5% per month on the outstanding balance, in accordance with UAE commercial law.</w:t>
      </w:r>
    </w:p>
    <w:p>
      <w:pPr>
        <w:pStyle w:val="BodyText"/>
      </w:pPr>
      <w:r>
        <w:t xml:space="preserve">4. All work performed is subject to our standard terms and conditions of service, which include</w:t>
      </w:r>
      <w:r>
        <w:t xml:space="preserve"> </w:t>
      </w:r>
      <w:r>
        <w:t xml:space="preserve">warranty provisions, limitation of liability clauses, and intellectual property rights agreements</w:t>
      </w:r>
      <w:r>
        <w:t xml:space="preserve"> </w:t>
      </w:r>
      <w:r>
        <w:t xml:space="preserve">as per UAE legal framework.</w:t>
      </w:r>
    </w:p>
    <w:p>
      <w:pPr>
        <w:pStyle w:val="BodyText"/>
      </w:pPr>
      <w:r>
        <w:t xml:space="preserve">5. This invoice serves as an official tax document for the purposes of VAT recovery and must be</w:t>
      </w:r>
      <w:r>
        <w:t xml:space="preserve"> </w:t>
      </w:r>
      <w:r>
        <w:t xml:space="preserve">retained by the client for a minimum period of five (5) years as required by UAE tax authorities.</w:t>
      </w:r>
    </w:p>
    <w:p>
      <w:pPr>
        <w:pStyle w:val="BodyText"/>
      </w:pPr>
      <w:r>
        <w:t xml:space="preserve">6. Any disputes arising from this invoice or the services rendered shall be subject to the exclusive</w:t>
      </w:r>
      <w:r>
        <w:t xml:space="preserve"> </w:t>
      </w:r>
      <w:r>
        <w:t xml:space="preserve">jurisdiction of the courts of Dubai, United Arab Emirates.</w:t>
      </w:r>
    </w:p>
    <w:p>
      <w:pPr>
        <w:pStyle w:val="BodyText"/>
      </w:pPr>
      <w:r>
        <w:t xml:space="preserve">7. For any questions regarding this invoice or the computer engineering services provided, please</w:t>
      </w:r>
      <w:r>
        <w:t xml:space="preserve"> </w:t>
      </w:r>
      <w:r>
        <w:t xml:space="preserve">contact our billing department at billing@techsolutions.ae or call +971 4 123 4567 during business</w:t>
      </w:r>
      <w:r>
        <w:t xml:space="preserve"> </w:t>
      </w:r>
      <w:r>
        <w:t xml:space="preserve">hours (Sunday to Thursday, 8:00 AM to 6:00 PM GST).</w:t>
      </w:r>
    </w:p>
    <w:bookmarkEnd w:id="24"/>
    <w:p>
      <w:pPr>
        <w:pStyle w:val="BodyText"/>
      </w:pPr>
      <w:r>
        <w:t xml:space="preserve">TechSolutions Engineering LLC | Licensed Computer Engineering Services Provider | Dubai, United Arab Emirates</w:t>
      </w:r>
      <w:r>
        <w:br/>
      </w:r>
      <w:r>
        <w:t xml:space="preserve">This is a computer-generated invoice and does not require a physical signature. | TRN: 100123456700003</w:t>
      </w:r>
      <w:r>
        <w:br/>
      </w:r>
      <w:r>
        <w:t xml:space="preserve">© 2024 TechSolutions Engineering LLC.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Computer Engineer Services - Dubai, UAE</dc:title>
  <dc:creator/>
  <dc:language>en</dc:language>
  <cp:keywords/>
  <dcterms:created xsi:type="dcterms:W3CDTF">2026-10-10T01:15:41Z</dcterms:created>
  <dcterms:modified xsi:type="dcterms:W3CDTF">2026-10-10T01:15:41Z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