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Computer</w:t>
      </w:r>
      <w:r>
        <w:t xml:space="preserve"> </w:t>
      </w:r>
      <w:r>
        <w:t xml:space="preserve">Engineering</w:t>
      </w:r>
      <w:r>
        <w:t xml:space="preserve"> </w:t>
      </w:r>
      <w:r>
        <w:t xml:space="preserve">Services</w:t>
      </w:r>
    </w:p>
    <w:bookmarkStart w:id="20" w:name="apex-systems-engineering"/>
    <w:p>
      <w:pPr>
        <w:pStyle w:val="Heading1"/>
      </w:pPr>
      <w:r>
        <w:t xml:space="preserve">Apex Systems Engineering</w:t>
      </w:r>
    </w:p>
    <w:p>
      <w:pPr>
        <w:pStyle w:val="FirstParagraph"/>
      </w:pPr>
      <w:r>
        <w:t xml:space="preserve">123 Market Street, Suite 400</w:t>
      </w:r>
    </w:p>
    <w:p>
      <w:pPr>
        <w:pStyle w:val="BodyText"/>
      </w:pPr>
      <w:r>
        <w:t xml:space="preserve">San Francisco, CA 94105</w:t>
      </w:r>
    </w:p>
    <w:p>
      <w:pPr>
        <w:pStyle w:val="BodyText"/>
      </w:pPr>
      <w:r>
        <w:t xml:space="preserve">United States</w:t>
      </w:r>
    </w:p>
    <w:p>
      <w:pPr>
        <w:pStyle w:val="BodyText"/>
      </w:pPr>
      <w:r>
        <w:t xml:space="preserve">Phone: (415) 555-0199</w:t>
      </w:r>
    </w:p>
    <w:p>
      <w:pPr>
        <w:pStyle w:val="BodyText"/>
      </w:pPr>
      <w:r>
        <w:t xml:space="preserve">Email: billing@apexsystemseng.com</w:t>
      </w:r>
    </w:p>
    <w:p>
      <w:pPr>
        <w:pStyle w:val="BodyText"/>
      </w:pPr>
      <w:r>
        <w:t xml:space="preserve">CA Seller's Permit: 012-3456-789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INV-2023-10-8842</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PO Number:</w:t>
      </w:r>
      <w:r>
        <w:t xml:space="preserve"> </w:t>
      </w:r>
      <w:r>
        <w:t xml:space="preserve">SF-TECH-9921</w:t>
      </w:r>
    </w:p>
    <w:bookmarkEnd w:id="21"/>
    <w:bookmarkStart w:id="22" w:name="bill-to"/>
    <w:p>
      <w:pPr>
        <w:pStyle w:val="Heading3"/>
      </w:pPr>
      <w:r>
        <w:t xml:space="preserve">Bill To:</w:t>
      </w:r>
    </w:p>
    <w:p>
      <w:pPr>
        <w:pStyle w:val="FirstParagraph"/>
      </w:pPr>
      <w:r>
        <w:rPr>
          <w:bCs/>
          <w:b/>
        </w:rPr>
        <w:t xml:space="preserve">Horizon Tech Solutions, Inc.</w:t>
      </w:r>
    </w:p>
    <w:p>
      <w:pPr>
        <w:pStyle w:val="BodyText"/>
      </w:pPr>
      <w:r>
        <w:t xml:space="preserve">Attn: Accounts Payable Department</w:t>
      </w:r>
    </w:p>
    <w:p>
      <w:pPr>
        <w:pStyle w:val="BodyText"/>
      </w:pPr>
      <w:r>
        <w:t xml:space="preserve">555 California Street, Floor 12</w:t>
      </w:r>
    </w:p>
    <w:p>
      <w:pPr>
        <w:pStyle w:val="BodyText"/>
      </w:pPr>
      <w:r>
        <w:t xml:space="preserve">San Francisco, CA 94104</w:t>
      </w:r>
    </w:p>
    <w:p>
      <w:pPr>
        <w:pStyle w:val="BodyText"/>
      </w:pPr>
      <w:r>
        <w:t xml:space="preserve">United States</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 Price</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Senior Computer Engineer Consultation: Embedded Systems Architecture</w:t>
            </w:r>
            <w:r>
              <w:br/>
            </w:r>
            <w:r>
              <w:t xml:space="preserve">Comprehensive analysis and architectural design for next-generation IoT devices. This service includes low-level hardware abstraction layer (HAL) development, memory management optimization, and power consumption analysis tailored for San Francisco-based smart city infrastructure projects.</w:t>
            </w:r>
          </w:p>
        </w:tc>
        <w:tc>
          <w:tcPr/>
          <w:p>
            <w:pPr>
              <w:pStyle w:val="Compact"/>
              <w:jc w:val="left"/>
            </w:pPr>
            <w:r>
              <w:t xml:space="preserve">40.0</w:t>
            </w:r>
          </w:p>
        </w:tc>
        <w:tc>
          <w:tcPr/>
          <w:p>
            <w:pPr>
              <w:pStyle w:val="Compact"/>
              <w:jc w:val="left"/>
            </w:pPr>
            <w:r>
              <w:t xml:space="preserve">$175.00</w:t>
            </w:r>
          </w:p>
        </w:tc>
        <w:tc>
          <w:tcPr/>
          <w:p>
            <w:pPr>
              <w:pStyle w:val="Compact"/>
              <w:jc w:val="left"/>
            </w:pPr>
            <w:r>
              <w:t xml:space="preserve">$7,000.00</w:t>
            </w:r>
          </w:p>
        </w:tc>
      </w:tr>
      <w:tr>
        <w:tc>
          <w:tcPr/>
          <w:p>
            <w:pPr>
              <w:pStyle w:val="Compact"/>
              <w:jc w:val="left"/>
            </w:pPr>
            <w:r>
              <w:t xml:space="preserve">2</w:t>
            </w:r>
          </w:p>
        </w:tc>
        <w:tc>
          <w:tcPr/>
          <w:p>
            <w:pPr>
              <w:pStyle w:val="Compact"/>
              <w:jc w:val="left"/>
            </w:pPr>
            <w:r>
              <w:rPr>
                <w:bCs/>
                <w:b/>
              </w:rPr>
              <w:t xml:space="preserve">FPGA Development and Verification</w:t>
            </w:r>
            <w:r>
              <w:br/>
            </w:r>
            <w:r>
              <w:t xml:space="preserve">Design and implementation of Field-Programmable Gate Arrays using Verilog/VHDL. Includes logic synthesis, timing analysis, and simulation to ensure signal integrity. This work supports high-frequency trading algorithms and real-time data processing units located in the Financial District of San Francisco.</w:t>
            </w:r>
          </w:p>
        </w:tc>
        <w:tc>
          <w:tcPr/>
          <w:p>
            <w:pPr>
              <w:pStyle w:val="Compact"/>
              <w:jc w:val="left"/>
            </w:pPr>
            <w:r>
              <w:t xml:space="preserve">25.5</w:t>
            </w:r>
          </w:p>
        </w:tc>
        <w:tc>
          <w:tcPr/>
          <w:p>
            <w:pPr>
              <w:pStyle w:val="Compact"/>
              <w:jc w:val="left"/>
            </w:pPr>
            <w:r>
              <w:t xml:space="preserve">$185.00</w:t>
            </w:r>
          </w:p>
        </w:tc>
        <w:tc>
          <w:tcPr/>
          <w:p>
            <w:pPr>
              <w:pStyle w:val="Compact"/>
              <w:jc w:val="left"/>
            </w:pPr>
            <w:r>
              <w:t xml:space="preserve">$4,717.50</w:t>
            </w:r>
          </w:p>
        </w:tc>
      </w:tr>
      <w:tr>
        <w:tc>
          <w:tcPr/>
          <w:p>
            <w:pPr>
              <w:pStyle w:val="Compact"/>
              <w:jc w:val="left"/>
            </w:pPr>
            <w:r>
              <w:t xml:space="preserve">3</w:t>
            </w:r>
          </w:p>
        </w:tc>
        <w:tc>
          <w:tcPr/>
          <w:p>
            <w:pPr>
              <w:pStyle w:val="Compact"/>
              <w:jc w:val="left"/>
            </w:pPr>
            <w:r>
              <w:rPr>
                <w:bCs/>
                <w:b/>
              </w:rPr>
              <w:t xml:space="preserve">PCB Design and Layout Review</w:t>
            </w:r>
            <w:r>
              <w:br/>
            </w:r>
            <w:r>
              <w:t xml:space="preserve">Detailed review of Printed Circuit Board layouts for multi-layer high-speed digital designs. Ensuring compliance with IPC standards and electromagnetic compatibility (EMC) regulations required for commercial deployment in the United States. Includes thermal analysis and component placement optimization.</w:t>
            </w:r>
          </w:p>
        </w:tc>
        <w:tc>
          <w:tcPr/>
          <w:p>
            <w:pPr>
              <w:pStyle w:val="Compact"/>
              <w:jc w:val="left"/>
            </w:pPr>
            <w:r>
              <w:t xml:space="preserve">15.0</w:t>
            </w:r>
          </w:p>
        </w:tc>
        <w:tc>
          <w:tcPr/>
          <w:p>
            <w:pPr>
              <w:pStyle w:val="Compact"/>
              <w:jc w:val="left"/>
            </w:pPr>
            <w:r>
              <w:t xml:space="preserve">$165.00</w:t>
            </w:r>
          </w:p>
        </w:tc>
        <w:tc>
          <w:tcPr/>
          <w:p>
            <w:pPr>
              <w:pStyle w:val="Compact"/>
              <w:jc w:val="left"/>
            </w:pPr>
            <w:r>
              <w:t xml:space="preserve">$2,475.00</w:t>
            </w:r>
          </w:p>
        </w:tc>
      </w:tr>
      <w:tr>
        <w:tc>
          <w:tcPr/>
          <w:p>
            <w:pPr>
              <w:pStyle w:val="Compact"/>
              <w:jc w:val="left"/>
            </w:pPr>
            <w:r>
              <w:t xml:space="preserve">4</w:t>
            </w:r>
          </w:p>
        </w:tc>
        <w:tc>
          <w:tcPr/>
          <w:p>
            <w:pPr>
              <w:pStyle w:val="Compact"/>
              <w:jc w:val="left"/>
            </w:pPr>
            <w:r>
              <w:rPr>
                <w:bCs/>
                <w:b/>
              </w:rPr>
              <w:t xml:space="preserve">Real-Time Operating System (RTOS) Integration</w:t>
            </w:r>
            <w:r>
              <w:br/>
            </w:r>
            <w:r>
              <w:t xml:space="preserve">Porting and configuring FreeRTOS for custom ARM Cortex-M microcontrollers. Implementation of task scheduling, inter-process communication, and interrupt handling. This ensures deterministic performance for critical control systems used in automated logistics within San Francisco.</w:t>
            </w:r>
          </w:p>
        </w:tc>
        <w:tc>
          <w:tcPr/>
          <w:p>
            <w:pPr>
              <w:pStyle w:val="Compact"/>
              <w:jc w:val="left"/>
            </w:pPr>
            <w:r>
              <w:t xml:space="preserve">30.0</w:t>
            </w:r>
          </w:p>
        </w:tc>
        <w:tc>
          <w:tcPr/>
          <w:p>
            <w:pPr>
              <w:pStyle w:val="Compact"/>
              <w:jc w:val="left"/>
            </w:pPr>
            <w:r>
              <w:t xml:space="preserve">$170.00</w:t>
            </w:r>
          </w:p>
        </w:tc>
        <w:tc>
          <w:tcPr/>
          <w:p>
            <w:pPr>
              <w:pStyle w:val="Compact"/>
              <w:jc w:val="left"/>
            </w:pPr>
            <w:r>
              <w:t xml:space="preserve">$5,100.00</w:t>
            </w:r>
          </w:p>
        </w:tc>
      </w:tr>
      <w:tr>
        <w:tc>
          <w:tcPr/>
          <w:p>
            <w:pPr>
              <w:pStyle w:val="Compact"/>
              <w:jc w:val="left"/>
            </w:pPr>
            <w:r>
              <w:t xml:space="preserve">5</w:t>
            </w:r>
          </w:p>
        </w:tc>
        <w:tc>
          <w:tcPr/>
          <w:p>
            <w:pPr>
              <w:pStyle w:val="Compact"/>
              <w:jc w:val="left"/>
            </w:pPr>
            <w:r>
              <w:rPr>
                <w:bCs/>
                <w:b/>
              </w:rPr>
              <w:t xml:space="preserve">Hardware-Software Co-Design Optimization</w:t>
            </w:r>
            <w:r>
              <w:br/>
            </w:r>
            <w:r>
              <w:t xml:space="preserve">Collaborative engineering effort to optimize the interaction between firmware and hardware components. Includes profiling, bottleneck identification, and refactoring of C/C++ code to improve execution speed and reduce memory footprint.</w:t>
            </w:r>
          </w:p>
        </w:tc>
        <w:tc>
          <w:tcPr/>
          <w:p>
            <w:pPr>
              <w:pStyle w:val="Compact"/>
              <w:jc w:val="left"/>
            </w:pPr>
            <w:r>
              <w:t xml:space="preserve">20.0</w:t>
            </w:r>
          </w:p>
        </w:tc>
        <w:tc>
          <w:tcPr/>
          <w:p>
            <w:pPr>
              <w:pStyle w:val="Compact"/>
              <w:jc w:val="left"/>
            </w:pPr>
            <w:r>
              <w:t xml:space="preserve">$180.00</w:t>
            </w:r>
          </w:p>
        </w:tc>
        <w:tc>
          <w:tcPr/>
          <w:p>
            <w:pPr>
              <w:pStyle w:val="Compact"/>
              <w:jc w:val="left"/>
            </w:pPr>
            <w:r>
              <w:t xml:space="preserve">$3,600.00</w:t>
            </w:r>
          </w:p>
        </w:tc>
      </w:tr>
      <w:tr>
        <w:tc>
          <w:tcPr/>
          <w:p>
            <w:pPr>
              <w:pStyle w:val="Compact"/>
              <w:jc w:val="left"/>
            </w:pPr>
            <w:r>
              <w:t xml:space="preserve">6</w:t>
            </w:r>
          </w:p>
        </w:tc>
        <w:tc>
          <w:tcPr/>
          <w:p>
            <w:pPr>
              <w:pStyle w:val="Compact"/>
              <w:jc w:val="left"/>
            </w:pPr>
            <w:r>
              <w:rPr>
                <w:bCs/>
                <w:b/>
              </w:rPr>
              <w:t xml:space="preserve">Technical Documentation and Compliance Reporting</w:t>
            </w:r>
            <w:r>
              <w:br/>
            </w:r>
            <w:r>
              <w:t xml:space="preserve">Creation of detailed engineering documentation, including schematics, block diagrams, and test reports. Ensuring all documentation meets the regulatory standards for electronic devices sold in the United States, including FCC Part 15 compliance documentation.</w:t>
            </w:r>
          </w:p>
        </w:tc>
        <w:tc>
          <w:tcPr/>
          <w:p>
            <w:pPr>
              <w:pStyle w:val="Compact"/>
              <w:jc w:val="left"/>
            </w:pPr>
            <w:r>
              <w:t xml:space="preserve">10.0</w:t>
            </w:r>
          </w:p>
        </w:tc>
        <w:tc>
          <w:tcPr/>
          <w:p>
            <w:pPr>
              <w:pStyle w:val="Compact"/>
              <w:jc w:val="left"/>
            </w:pPr>
            <w:r>
              <w:t xml:space="preserve">$150.00</w:t>
            </w:r>
          </w:p>
        </w:tc>
        <w:tc>
          <w:tcPr/>
          <w:p>
            <w:pPr>
              <w:pStyle w:val="Compact"/>
              <w:jc w:val="left"/>
            </w:pPr>
            <w:r>
              <w:t xml:space="preserve">$1,500.00</w:t>
            </w:r>
          </w:p>
        </w:tc>
      </w:tr>
    </w:tbl>
    <w:p>
      <w:pPr>
        <w:pStyle w:val="BodyText"/>
      </w:pPr>
      <w:r>
        <w:t xml:space="preserve">Subtotal:</w:t>
      </w:r>
      <w:r>
        <w:t xml:space="preserve"> </w:t>
      </w:r>
      <w:r>
        <w:t xml:space="preserve">$24,392.50</w:t>
      </w:r>
    </w:p>
    <w:p>
      <w:pPr>
        <w:pStyle w:val="BodyText"/>
      </w:pPr>
      <w:r>
        <w:t xml:space="preserve">CA Sales Tax (8.75%):</w:t>
      </w:r>
      <w:r>
        <w:t xml:space="preserve"> </w:t>
      </w:r>
      <w:r>
        <w:t xml:space="preserve">$2,134.34</w:t>
      </w:r>
    </w:p>
    <w:p>
      <w:pPr>
        <w:pStyle w:val="BodyText"/>
      </w:pPr>
      <w:r>
        <w:t xml:space="preserve">Discount (Early Payment):</w:t>
      </w:r>
      <w:r>
        <w:t xml:space="preserve"> </w:t>
      </w:r>
      <w:r>
        <w:t xml:space="preserve">$0.00</w:t>
      </w:r>
    </w:p>
    <w:p>
      <w:pPr>
        <w:pStyle w:val="BodyText"/>
      </w:pPr>
      <w:r>
        <w:t xml:space="preserve">Total Due:</w:t>
      </w:r>
      <w:r>
        <w:t xml:space="preserve"> </w:t>
      </w:r>
      <w:r>
        <w:t xml:space="preserve">$26,526.84</w:t>
      </w:r>
    </w:p>
    <w:bookmarkStart w:id="23" w:name="payment-instructions"/>
    <w:p>
      <w:pPr>
        <w:pStyle w:val="Heading3"/>
      </w:pPr>
      <w:r>
        <w:t xml:space="preserve">Payment Instructions</w:t>
      </w:r>
    </w:p>
    <w:p>
      <w:pPr>
        <w:pStyle w:val="FirstParagraph"/>
      </w:pPr>
      <w:r>
        <w:t xml:space="preserve">Please remit payment within 30 days of the invoice date. Late payments are subject to a 1.5% monthly interest charge.</w:t>
      </w:r>
    </w:p>
    <w:p>
      <w:pPr>
        <w:pStyle w:val="BodyText"/>
      </w:pPr>
      <w:r>
        <w:rPr>
          <w:bCs/>
          <w:b/>
        </w:rPr>
        <w:t xml:space="preserve">Bank Transfer (ACH/Wire):</w:t>
      </w:r>
    </w:p>
    <w:p>
      <w:pPr>
        <w:pStyle w:val="BodyText"/>
      </w:pPr>
      <w:r>
        <w:t xml:space="preserve">Bank Name: Silicon Valley Bank</w:t>
      </w:r>
    </w:p>
    <w:p>
      <w:pPr>
        <w:pStyle w:val="BodyText"/>
      </w:pPr>
      <w:r>
        <w:t xml:space="preserve">Account Name: Apex Systems Engineering LLC</w:t>
      </w:r>
    </w:p>
    <w:p>
      <w:pPr>
        <w:pStyle w:val="BodyText"/>
      </w:pPr>
      <w:r>
        <w:t xml:space="preserve">Routing Number: 121000248</w:t>
      </w:r>
    </w:p>
    <w:p>
      <w:pPr>
        <w:pStyle w:val="BodyText"/>
      </w:pPr>
      <w:r>
        <w:t xml:space="preserve">Account Number: 9876543210</w:t>
      </w:r>
    </w:p>
    <w:p>
      <w:pPr>
        <w:pStyle w:val="BodyText"/>
      </w:pPr>
      <w:r>
        <w:t xml:space="preserve">Reference: INV-2023-10-8842</w:t>
      </w:r>
    </w:p>
    <w:bookmarkEnd w:id="23"/>
    <w:bookmarkStart w:id="24" w:name="terms-and-conditions"/>
    <w:p>
      <w:pPr>
        <w:pStyle w:val="Heading4"/>
      </w:pPr>
      <w:r>
        <w:t xml:space="preserve">Terms and Conditions</w:t>
      </w:r>
    </w:p>
    <w:p>
      <w:pPr>
        <w:pStyle w:val="FirstParagraph"/>
      </w:pPr>
      <w:r>
        <w:t xml:space="preserve">1.</w:t>
      </w:r>
      <w:r>
        <w:t xml:space="preserve"> </w:t>
      </w:r>
      <w:r>
        <w:rPr>
          <w:bCs/>
          <w:b/>
        </w:rPr>
        <w:t xml:space="preserve">Scope of Work:</w:t>
      </w:r>
      <w:r>
        <w:t xml:space="preserve"> </w:t>
      </w:r>
      <w:r>
        <w:t xml:space="preserve">This Invoice covers the Computer Engineering services rendered as per the Master Services Agreement dated January 15, 2023. Any additional services requested outside this scope will be billed separately.</w:t>
      </w:r>
    </w:p>
    <w:p>
      <w:pPr>
        <w:pStyle w:val="BodyText"/>
      </w:pPr>
      <w:r>
        <w:t xml:space="preserve">2.</w:t>
      </w:r>
      <w:r>
        <w:t xml:space="preserve"> </w:t>
      </w:r>
      <w:r>
        <w:rPr>
          <w:bCs/>
          <w:b/>
        </w:rPr>
        <w:t xml:space="preserve">Intellectual Property:</w:t>
      </w:r>
      <w:r>
        <w:t xml:space="preserve"> </w:t>
      </w:r>
      <w:r>
        <w:t xml:space="preserve">Upon full payment, all deliverables, including source code, schematics, and design files, become the property of Horizon Tech Solutions, Inc. Apex Systems Engineering retains the right to use general methodologies and non-confidential knowledge gained.</w:t>
      </w:r>
    </w:p>
    <w:p>
      <w:pPr>
        <w:pStyle w:val="BodyText"/>
      </w:pPr>
      <w:r>
        <w:t xml:space="preserve">3.</w:t>
      </w:r>
      <w:r>
        <w:t xml:space="preserve"> </w:t>
      </w:r>
      <w:r>
        <w:rPr>
          <w:bCs/>
          <w:b/>
        </w:rPr>
        <w:t xml:space="preserve">Warranty:</w:t>
      </w:r>
      <w:r>
        <w:t xml:space="preserve"> </w:t>
      </w:r>
      <w:r>
        <w:t xml:space="preserve">All engineering services are warranted to be performed in a professional and workmanlike manner consistent with industry standards in the United States. This warranty is valid for 90 days from the date of invoice.</w:t>
      </w:r>
    </w:p>
    <w:p>
      <w:pPr>
        <w:pStyle w:val="BodyText"/>
      </w:pPr>
      <w:r>
        <w:t xml:space="preserve">4.</w:t>
      </w:r>
      <w:r>
        <w:t xml:space="preserve"> </w:t>
      </w:r>
      <w:r>
        <w:rPr>
          <w:bCs/>
          <w:b/>
        </w:rPr>
        <w:t xml:space="preserve">Confidentiality:</w:t>
      </w:r>
      <w:r>
        <w:t xml:space="preserve"> </w:t>
      </w:r>
      <w:r>
        <w:t xml:space="preserve">Both parties agree to maintain the confidentiality of all proprietary information exchanged during the course of this project, in accordance with the Non-Disclosure Agreement (NDA) signed on January 15, 2023.</w:t>
      </w:r>
    </w:p>
    <w:p>
      <w:pPr>
        <w:pStyle w:val="BodyText"/>
      </w:pPr>
      <w:r>
        <w:t xml:space="preserve">5.</w:t>
      </w:r>
      <w:r>
        <w:t xml:space="preserve"> </w:t>
      </w:r>
      <w:r>
        <w:rPr>
          <w:bCs/>
          <w:b/>
        </w:rPr>
        <w:t xml:space="preserve">Governing Law:</w:t>
      </w:r>
      <w:r>
        <w:t xml:space="preserve"> </w:t>
      </w:r>
      <w:r>
        <w:t xml:space="preserve">This Invoice and the associated services are governed by the laws of the State of California, United States. Any disputes shall be resolved in the courts of San Francisco County.</w:t>
      </w:r>
    </w:p>
    <w:p>
      <w:pPr>
        <w:pStyle w:val="BodyText"/>
      </w:pPr>
      <w:r>
        <w:t xml:space="preserve">6.</w:t>
      </w:r>
      <w:r>
        <w:t xml:space="preserve"> </w:t>
      </w:r>
      <w:r>
        <w:rPr>
          <w:bCs/>
          <w:b/>
        </w:rPr>
        <w:t xml:space="preserve">Tax Compliance:</w:t>
      </w:r>
      <w:r>
        <w:t xml:space="preserve"> </w:t>
      </w:r>
      <w:r>
        <w:t xml:space="preserve">Sales tax has been calculated based on the current rate for San Francisco, CA. If Horizon Tech Solutions, Inc. provides a valid resale certificate, this tax may be adjusted in future invoices.</w:t>
      </w:r>
    </w:p>
    <w:bookmarkEnd w:id="24"/>
    <w:p>
      <w:pPr>
        <w:pStyle w:val="BodyText"/>
      </w:pPr>
      <w:r>
        <w:rPr>
          <w:bCs/>
          <w:b/>
        </w:rPr>
        <w:t xml:space="preserve">Authorized Signature (Provider)</w:t>
      </w:r>
    </w:p>
    <w:p>
      <w:pPr>
        <w:pStyle w:val="BodyText"/>
      </w:pPr>
      <w:r>
        <w:t xml:space="preserve">Dr. Elena Rodriguez, P.E.</w:t>
      </w:r>
    </w:p>
    <w:p>
      <w:pPr>
        <w:pStyle w:val="BodyText"/>
      </w:pPr>
      <w:r>
        <w:t xml:space="preserve">Lead Computer Engineer</w:t>
      </w:r>
    </w:p>
    <w:p>
      <w:pPr>
        <w:pStyle w:val="BodyText"/>
      </w:pPr>
      <w:r>
        <w:t xml:space="preserve">Apex Systems Engineering</w:t>
      </w:r>
    </w:p>
    <w:p>
      <w:pPr>
        <w:pStyle w:val="BodyText"/>
      </w:pPr>
      <w:r>
        <w:rPr>
          <w:bCs/>
          <w:b/>
        </w:rPr>
        <w:t xml:space="preserve">Authorized Signature (Client)</w:t>
      </w:r>
    </w:p>
    <w:p>
      <w:pPr>
        <w:pStyle w:val="BodyText"/>
      </w:pPr>
      <w:r>
        <w:t xml:space="preserve">__________________________</w:t>
      </w:r>
    </w:p>
    <w:p>
      <w:pPr>
        <w:pStyle w:val="BodyText"/>
      </w:pPr>
      <w:r>
        <w:t xml:space="preserve">Date: ____________________</w:t>
      </w:r>
    </w:p>
    <w:p>
      <w:pPr>
        <w:pStyle w:val="BodyText"/>
      </w:pPr>
      <w:r>
        <w:t xml:space="preserve">Horizon Tech Solutions, Inc.</w:t>
      </w:r>
    </w:p>
    <w:p>
      <w:pPr>
        <w:pStyle w:val="BodyText"/>
      </w:pPr>
      <w:r>
        <w:t xml:space="preserve">Thank you for your business. We appreciate your trust in our Computer Engineering expertise.</w:t>
      </w:r>
    </w:p>
    <w:p>
      <w:pPr>
        <w:pStyle w:val="BodyText"/>
      </w:pPr>
      <w:r>
        <w:t xml:space="preserve">Apex Systems Engineering | 123 Market Street, Suite 400, San Francisco, CA 94105, United States</w:t>
      </w:r>
    </w:p>
    <w:p>
      <w:pPr>
        <w:pStyle w:val="BodyText"/>
      </w:pPr>
      <w:r>
        <w:t xml:space="preserve">This is a computer-generated Invoice and does not require a physical signature to be valid.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Computer Engineering Services</dc:title>
  <dc:creator/>
  <dc:language>en</dc:language>
  <cp:keywords/>
  <dcterms:created xsi:type="dcterms:W3CDTF">2026-10-10T01:55:30Z</dcterms:created>
  <dcterms:modified xsi:type="dcterms:W3CDTF">2026-10-10T01:55:30Z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