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educraft-bangladesh-ltd."/>
    <w:p>
      <w:pPr>
        <w:pStyle w:val="Heading1"/>
      </w:pPr>
      <w:r>
        <w:t xml:space="preserve">EduCraft Bangladesh Ltd.</w:t>
      </w:r>
    </w:p>
    <w:p>
      <w:pPr>
        <w:pStyle w:val="FirstParagraph"/>
      </w:pPr>
      <w:r>
        <w:t xml:space="preserve">House 42, Road 11, Banani, Dhaka-1213, Bangladesh Dhaka</w:t>
      </w:r>
    </w:p>
    <w:p>
      <w:pPr>
        <w:pStyle w:val="BodyText"/>
      </w:pPr>
      <w:r>
        <w:t xml:space="preserve">Tel: +880-2-9887654 | Email: billing@educraftbd.com</w:t>
      </w:r>
    </w:p>
    <w:p>
      <w:pPr>
        <w:pStyle w:val="BodyText"/>
      </w:pPr>
      <w:r>
        <w:t xml:space="preserve">TIN: 004567891-0200 | VAT Reg. No: 004567891-0200</w:t>
      </w:r>
    </w:p>
    <w:p>
      <w:pPr>
        <w:pStyle w:val="BodyText"/>
      </w:pPr>
      <w:r>
        <w:t xml:space="preserve">Curriculum Developer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EDB-2025-00472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CDM-BD-2025-018</w:t>
      </w:r>
    </w:p>
    <w:bookmarkEnd w:id="21"/>
    <w:bookmarkStart w:id="22" w:name="billed-to"/>
    <w:p>
      <w:pPr>
        <w:pStyle w:val="Heading3"/>
      </w:pPr>
      <w:r>
        <w:t xml:space="preserve">Billed To</w:t>
      </w:r>
    </w:p>
    <w:p>
      <w:pPr>
        <w:pStyle w:val="FirstParagraph"/>
      </w:pPr>
      <w:r>
        <w:rPr>
          <w:bCs/>
          <w:b/>
        </w:rPr>
        <w:t xml:space="preserve">Dhaka International Education Board</w:t>
      </w:r>
    </w:p>
    <w:p>
      <w:pPr>
        <w:pStyle w:val="BodyText"/>
      </w:pPr>
      <w:r>
        <w:t xml:space="preserve">Plot 7, Sector 10, Uttara, Bangladesh Dhaka-1230</w:t>
      </w:r>
    </w:p>
    <w:p>
      <w:pPr>
        <w:pStyle w:val="BodyText"/>
      </w:pPr>
      <w:r>
        <w:t xml:space="preserve">Attn: Dr. Farhana Rahman, Director of Academic Affairs</w:t>
      </w:r>
    </w:p>
    <w:p>
      <w:pPr>
        <w:pStyle w:val="BodyText"/>
      </w:pPr>
      <w:r>
        <w:t xml:space="preserve">Email: farhana.rahman@dieb.edu.bd</w:t>
      </w:r>
    </w:p>
    <w:p>
      <w:pPr>
        <w:pStyle w:val="BodyText"/>
      </w:pPr>
      <w:r>
        <w:t xml:space="preserve">TIN: 009876543-0100</w:t>
      </w:r>
    </w:p>
    <w:bookmarkEnd w:id="22"/>
    <w:bookmarkStart w:id="23" w:name="prepared-by"/>
    <w:p>
      <w:pPr>
        <w:pStyle w:val="Heading3"/>
      </w:pPr>
      <w:r>
        <w:t xml:space="preserve">Prepared By</w:t>
      </w:r>
    </w:p>
    <w:p>
      <w:pPr>
        <w:pStyle w:val="FirstParagraph"/>
      </w:pPr>
      <w:r>
        <w:rPr>
          <w:bCs/>
          <w:b/>
        </w:rPr>
        <w:t xml:space="preserve">Mr. Tanvir Ahmed</w:t>
      </w:r>
    </w:p>
    <w:p>
      <w:pPr>
        <w:pStyle w:val="BodyText"/>
      </w:pPr>
      <w:r>
        <w:t xml:space="preserve">Lead Curriculum Developer, EduCraft Bangladesh Ltd.</w:t>
      </w:r>
    </w:p>
    <w:p>
      <w:pPr>
        <w:pStyle w:val="BodyText"/>
      </w:pPr>
      <w:r>
        <w:t xml:space="preserve">Office: Banani, Bangladesh Dhaka</w:t>
      </w:r>
    </w:p>
    <w:p>
      <w:pPr>
        <w:pStyle w:val="BodyText"/>
      </w:pPr>
      <w:r>
        <w:t xml:space="preserve">Email: tanvir.ahmed@educraftbd.com</w:t>
      </w:r>
    </w:p>
    <w:p>
      <w:pPr>
        <w:pStyle w:val="BodyText"/>
      </w:pPr>
      <w:r>
        <w:t xml:space="preserve">Phone: +880-1711-234567</w:t>
      </w:r>
    </w:p>
    <w:bookmarkEnd w:id="23"/>
    <w:p>
      <w:pPr>
        <w:pStyle w:val="BodyText"/>
      </w:pPr>
      <w:r>
        <w:t xml:space="preserve">S/N</w:t>
      </w:r>
    </w:p>
    <w:p>
      <w:pPr>
        <w:pStyle w:val="BodyText"/>
      </w:pPr>
      <w:r>
        <w:t xml:space="preserve">Description of Curriculum Developer Services</w:t>
      </w:r>
    </w:p>
    <w:p>
      <w:pPr>
        <w:pStyle w:val="BodyText"/>
      </w:pPr>
      <w:r>
        <w:t xml:space="preserve">Duration</w:t>
      </w:r>
    </w:p>
    <w:p>
      <w:pPr>
        <w:pStyle w:val="BodyText"/>
      </w:pPr>
      <w:r>
        <w:t xml:space="preserve">Rate (BDT)</w:t>
      </w:r>
    </w:p>
    <w:p>
      <w:pPr>
        <w:pStyle w:val="BodyText"/>
      </w:pPr>
      <w:r>
        <w:t xml:space="preserve">Amount (BDT)</w:t>
      </w:r>
    </w:p>
    <w:p>
      <w:pPr>
        <w:pStyle w:val="BodyText"/>
      </w:pPr>
      <w:r>
        <w:t xml:space="preserve">Deliverable</w:t>
      </w:r>
    </w:p>
    <w:p>
      <w:pPr>
        <w:pStyle w:val="BodyText"/>
      </w:pPr>
      <w:r>
        <w:t xml:space="preserve">01</w:t>
      </w:r>
    </w:p>
    <w:p>
      <w:pPr>
        <w:pStyle w:val="BodyText"/>
      </w:pPr>
      <w:r>
        <w:t xml:space="preserve">Design and development of a comprehensive secondary-level Science curriculum framework aligned with the National Curriculum of Bangladesh Dhaka education standards, including learning outcomes, competency mapping, and assessment rubrics.</w:t>
      </w:r>
    </w:p>
    <w:p>
      <w:pPr>
        <w:pStyle w:val="BodyText"/>
      </w:pPr>
      <w:r>
        <w:t xml:space="preserve">6 weeks</w:t>
      </w:r>
    </w:p>
    <w:p>
      <w:pPr>
        <w:pStyle w:val="BodyText"/>
      </w:pPr>
      <w:r>
        <w:t xml:space="preserve">45,000</w:t>
      </w:r>
    </w:p>
    <w:p>
      <w:pPr>
        <w:pStyle w:val="BodyText"/>
      </w:pPr>
      <w:r>
        <w:t xml:space="preserve">270,000</w:t>
      </w:r>
    </w:p>
    <w:p>
      <w:pPr>
        <w:pStyle w:val="BodyText"/>
      </w:pPr>
      <w:r>
        <w:t xml:space="preserve">Curriculum Framework Document (PDF &amp; Editable)</w:t>
      </w:r>
    </w:p>
    <w:p>
      <w:pPr>
        <w:pStyle w:val="BodyText"/>
      </w:pPr>
      <w:r>
        <w:t xml:space="preserve">02</w:t>
      </w:r>
    </w:p>
    <w:p>
      <w:pPr>
        <w:pStyle w:val="BodyText"/>
      </w:pPr>
      <w:r>
        <w:t xml:space="preserve">Development of 120 lesson plans for Grade 9 and Grade 10 Mathematics curriculum, incorporating activity-based learning methodologies and culturally relevant examples from Bangladesh Dhaka communities.</w:t>
      </w:r>
    </w:p>
    <w:p>
      <w:pPr>
        <w:pStyle w:val="BodyText"/>
      </w:pPr>
      <w:r>
        <w:t xml:space="preserve">8 weeks</w:t>
      </w:r>
    </w:p>
    <w:p>
      <w:pPr>
        <w:pStyle w:val="BodyText"/>
      </w:pPr>
      <w:r>
        <w:t xml:space="preserve">38,000</w:t>
      </w:r>
    </w:p>
    <w:p>
      <w:pPr>
        <w:pStyle w:val="BodyText"/>
      </w:pPr>
      <w:r>
        <w:t xml:space="preserve">304,000</w:t>
      </w:r>
    </w:p>
    <w:p>
      <w:pPr>
        <w:pStyle w:val="BodyText"/>
      </w:pPr>
      <w:r>
        <w:t xml:space="preserve">Lesson Plan Repository (Digital)</w:t>
      </w:r>
    </w:p>
    <w:p>
      <w:pPr>
        <w:pStyle w:val="BodyText"/>
      </w:pPr>
      <w:r>
        <w:t xml:space="preserve">03</w:t>
      </w:r>
    </w:p>
    <w:p>
      <w:pPr>
        <w:pStyle w:val="BodyText"/>
      </w:pPr>
      <w:r>
        <w:t xml:space="preserve">Creation of teacher training modules and professional development workshops for 45 educators across 6 schools in Bangladesh Dhaka to ensure effective implementation of the new Curriculum Developer-designed materials.</w:t>
      </w:r>
    </w:p>
    <w:p>
      <w:pPr>
        <w:pStyle w:val="BodyText"/>
      </w:pPr>
      <w:r>
        <w:t xml:space="preserve">4 weeks</w:t>
      </w:r>
    </w:p>
    <w:p>
      <w:pPr>
        <w:pStyle w:val="BodyText"/>
      </w:pPr>
      <w:r>
        <w:t xml:space="preserve">52,000</w:t>
      </w:r>
    </w:p>
    <w:p>
      <w:pPr>
        <w:pStyle w:val="BodyText"/>
      </w:pPr>
      <w:r>
        <w:t xml:space="preserve">208,000</w:t>
      </w:r>
    </w:p>
    <w:p>
      <w:pPr>
        <w:pStyle w:val="BodyText"/>
      </w:pPr>
      <w:r>
        <w:t xml:space="preserve">Training Manuals &amp; Workshop Records</w:t>
      </w:r>
    </w:p>
    <w:p>
      <w:pPr>
        <w:pStyle w:val="BodyText"/>
      </w:pPr>
      <w:r>
        <w:t xml:space="preserve">04</w:t>
      </w:r>
    </w:p>
    <w:p>
      <w:pPr>
        <w:pStyle w:val="BodyText"/>
      </w:pPr>
      <w:r>
        <w:t xml:space="preserve">Development of standardized assessment tools, including mid-term and end-term examination blueprints, continuous assessment checklists, and performance-based evaluation criteria for the revised curriculum.</w:t>
      </w:r>
    </w:p>
    <w:p>
      <w:pPr>
        <w:pStyle w:val="BodyText"/>
      </w:pPr>
      <w:r>
        <w:t xml:space="preserve">3 weeks</w:t>
      </w:r>
    </w:p>
    <w:p>
      <w:pPr>
        <w:pStyle w:val="BodyText"/>
      </w:pPr>
      <w:r>
        <w:t xml:space="preserve">35,000</w:t>
      </w:r>
    </w:p>
    <w:p>
      <w:pPr>
        <w:pStyle w:val="BodyText"/>
      </w:pPr>
      <w:r>
        <w:t xml:space="preserve">105,000</w:t>
      </w:r>
    </w:p>
    <w:p>
      <w:pPr>
        <w:pStyle w:val="BodyText"/>
      </w:pPr>
      <w:r>
        <w:t xml:space="preserve">Assessment Toolkit (Print &amp; Digital)</w:t>
      </w:r>
    </w:p>
    <w:p>
      <w:pPr>
        <w:pStyle w:val="BodyText"/>
      </w:pPr>
      <w:r>
        <w:t xml:space="preserve">05</w:t>
      </w:r>
    </w:p>
    <w:p>
      <w:pPr>
        <w:pStyle w:val="BodyText"/>
      </w:pPr>
      <w:r>
        <w:t xml:space="preserve">Quality assurance review, peer consultation, and iterative refinement of all Curriculum Developer deliverables in coordination with the Dhaka International Education Board academic committee.</w:t>
      </w:r>
    </w:p>
    <w:p>
      <w:pPr>
        <w:pStyle w:val="BodyText"/>
      </w:pPr>
      <w:r>
        <w:t xml:space="preserve">2 weeks</w:t>
      </w:r>
    </w:p>
    <w:p>
      <w:pPr>
        <w:pStyle w:val="BodyText"/>
      </w:pPr>
      <w:r>
        <w:t xml:space="preserve">28,000</w:t>
      </w:r>
    </w:p>
    <w:p>
      <w:pPr>
        <w:pStyle w:val="BodyText"/>
      </w:pPr>
      <w:r>
        <w:t xml:space="preserve">56,000</w:t>
      </w:r>
    </w:p>
    <w:p>
      <w:pPr>
        <w:pStyle w:val="BodyText"/>
      </w:pPr>
      <w:r>
        <w:t xml:space="preserve">QA Report &amp; Final Sign-off</w:t>
      </w:r>
    </w:p>
    <w:p>
      <w:pPr>
        <w:pStyle w:val="BodyText"/>
      </w:pPr>
      <w:r>
        <w:t xml:space="preserve">06</w:t>
      </w:r>
    </w:p>
    <w:p>
      <w:pPr>
        <w:pStyle w:val="BodyText"/>
      </w:pPr>
      <w:r>
        <w:t xml:space="preserve">On-site consultation and advisory support at the client's office in Bangladesh Dhaka for curriculum alignment meetings, stakeholder presentations, and policy brief preparation.</w:t>
      </w:r>
    </w:p>
    <w:p>
      <w:pPr>
        <w:pStyle w:val="BodyText"/>
      </w:pPr>
      <w:r>
        <w:t xml:space="preserve">5 days</w:t>
      </w:r>
    </w:p>
    <w:p>
      <w:pPr>
        <w:pStyle w:val="BodyText"/>
      </w:pPr>
      <w:r>
        <w:t xml:space="preserve">18,000</w:t>
      </w:r>
    </w:p>
    <w:p>
      <w:pPr>
        <w:pStyle w:val="BodyText"/>
      </w:pPr>
      <w:r>
        <w:t xml:space="preserve">90,000</w:t>
      </w:r>
    </w:p>
    <w:p>
      <w:pPr>
        <w:pStyle w:val="BodyText"/>
      </w:pPr>
      <w:r>
        <w:t xml:space="preserve">Consultation Logs &amp; Policy Brief</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1,033,000.00 BDT</w:t>
            </w:r>
          </w:p>
        </w:tc>
      </w:tr>
      <w:tr>
        <w:tc>
          <w:tcPr/>
          <w:p>
            <w:pPr>
              <w:pStyle w:val="Compact"/>
              <w:jc w:val="left"/>
            </w:pPr>
            <w:r>
              <w:t xml:space="preserve">VAT @ 15% (Bangladesh Dhaka Standard Rate)</w:t>
            </w:r>
          </w:p>
        </w:tc>
        <w:tc>
          <w:tcPr/>
          <w:p>
            <w:pPr>
              <w:pStyle w:val="Compact"/>
              <w:jc w:val="left"/>
            </w:pPr>
            <w:r>
              <w:t xml:space="preserve">154,950.00 BDT</w:t>
            </w:r>
          </w:p>
        </w:tc>
      </w:tr>
      <w:tr>
        <w:tc>
          <w:tcPr/>
          <w:p>
            <w:pPr>
              <w:pStyle w:val="Compact"/>
              <w:jc w:val="left"/>
            </w:pPr>
            <w:r>
              <w:t xml:space="preserve">Service Tax @ 3%</w:t>
            </w:r>
          </w:p>
        </w:tc>
        <w:tc>
          <w:tcPr/>
          <w:p>
            <w:pPr>
              <w:pStyle w:val="Compact"/>
              <w:jc w:val="left"/>
            </w:pPr>
            <w:r>
              <w:t xml:space="preserve">30,990.00 BDT</w:t>
            </w:r>
          </w:p>
        </w:tc>
      </w:tr>
      <w:tr>
        <w:tc>
          <w:tcPr/>
          <w:p>
            <w:pPr>
              <w:pStyle w:val="Compact"/>
              <w:jc w:val="left"/>
            </w:pPr>
            <w:r>
              <w:t xml:space="preserve">Discount (Early Payment – 5%)</w:t>
            </w:r>
          </w:p>
        </w:tc>
        <w:tc>
          <w:tcPr/>
          <w:p>
            <w:pPr>
              <w:pStyle w:val="Compact"/>
              <w:jc w:val="left"/>
            </w:pPr>
            <w:r>
              <w:t xml:space="preserve">-51,650.00 BDT</w:t>
            </w:r>
          </w:p>
        </w:tc>
      </w:tr>
      <w:tr>
        <w:tc>
          <w:tcPr/>
          <w:p>
            <w:pPr>
              <w:pStyle w:val="Compact"/>
              <w:jc w:val="left"/>
            </w:pPr>
            <w:r>
              <w:t xml:space="preserve">Grand Total (Payable)</w:t>
            </w:r>
          </w:p>
        </w:tc>
        <w:tc>
          <w:tcPr/>
          <w:p>
            <w:pPr>
              <w:pStyle w:val="Compact"/>
              <w:jc w:val="left"/>
            </w:pPr>
            <w:r>
              <w:t xml:space="preserve">1,167,290.00 BDT</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BRAC Bank PLC, Banani Branch, Bangladesh Dhaka</w:t>
      </w:r>
    </w:p>
    <w:p>
      <w:pPr>
        <w:pStyle w:val="BodyText"/>
      </w:pPr>
      <w:r>
        <w:rPr>
          <w:bCs/>
          <w:b/>
        </w:rPr>
        <w:t xml:space="preserve">Account Name:</w:t>
      </w:r>
      <w:r>
        <w:t xml:space="preserve"> </w:t>
      </w:r>
      <w:r>
        <w:t xml:space="preserve">EduCraft Bangladesh Ltd.</w:t>
      </w:r>
    </w:p>
    <w:p>
      <w:pPr>
        <w:pStyle w:val="BodyText"/>
      </w:pPr>
      <w:r>
        <w:rPr>
          <w:bCs/>
          <w:b/>
        </w:rPr>
        <w:t xml:space="preserve">Account Number:</w:t>
      </w:r>
      <w:r>
        <w:t xml:space="preserve"> </w:t>
      </w:r>
      <w:r>
        <w:t xml:space="preserve">1010-0456789-001</w:t>
      </w:r>
    </w:p>
    <w:p>
      <w:pPr>
        <w:pStyle w:val="BodyText"/>
      </w:pPr>
      <w:r>
        <w:rPr>
          <w:bCs/>
          <w:b/>
        </w:rPr>
        <w:t xml:space="preserve">SWIFT Code:</w:t>
      </w:r>
      <w:r>
        <w:t xml:space="preserve"> </w:t>
      </w:r>
      <w:r>
        <w:t xml:space="preserve">BRACBDDH</w:t>
      </w:r>
    </w:p>
    <w:p>
      <w:pPr>
        <w:pStyle w:val="BodyText"/>
      </w:pPr>
      <w:r>
        <w:rPr>
          <w:bCs/>
          <w:b/>
        </w:rPr>
        <w:t xml:space="preserve">Payment Reference:</w:t>
      </w:r>
      <w:r>
        <w:t xml:space="preserve"> </w:t>
      </w:r>
      <w:r>
        <w:t xml:space="preserve">Please quote Invoice No. EDB-2025-00472 in all remittances.</w:t>
      </w:r>
    </w:p>
    <w:p>
      <w:pPr>
        <w:pStyle w:val="BodyText"/>
      </w:pPr>
      <w:r>
        <w:rPr>
          <w:bCs/>
          <w:b/>
        </w:rPr>
        <w:t xml:space="preserve">Payment Terms:</w:t>
      </w:r>
      <w:r>
        <w:t xml:space="preserve"> </w:t>
      </w:r>
      <w:r>
        <w:t xml:space="preserve">50% advance upon acceptance of this Invoice; 50% balance due within 15 days of final deliverable submission. Late payments shall incur a penalty of 1.5% per month as per Bangladesh Dhaka commercial regulations.</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by EduCraft Bangladesh Ltd. for professional Curriculum Developer services rendered in Bangladesh Dhaka. All intellectual property rights to the developed curriculum materials shall transfer to the client upon full and final payment.</w:t>
      </w:r>
    </w:p>
    <w:p>
      <w:pPr>
        <w:numPr>
          <w:ilvl w:val="0"/>
          <w:numId w:val="1001"/>
        </w:numPr>
        <w:pStyle w:val="Compact"/>
      </w:pPr>
      <w:r>
        <w:t xml:space="preserve">The Curriculum Developer team shall maintain strict confidentiality regarding all proprietary academic data, student information, and institutional strategies shared during the engagement period in Bangladesh Dhaka.</w:t>
      </w:r>
    </w:p>
    <w:p>
      <w:pPr>
        <w:numPr>
          <w:ilvl w:val="0"/>
          <w:numId w:val="1001"/>
        </w:numPr>
        <w:pStyle w:val="Compact"/>
      </w:pPr>
      <w:r>
        <w:t xml:space="preserve">All deliverables shall be provided in both English and Bangla (Bengali) to ensure accessibility for educators and students across Bangladesh Dhaka and its surrounding districts.</w:t>
      </w:r>
    </w:p>
    <w:p>
      <w:pPr>
        <w:numPr>
          <w:ilvl w:val="0"/>
          <w:numId w:val="1001"/>
        </w:numPr>
        <w:pStyle w:val="Compact"/>
      </w:pPr>
      <w:r>
        <w:t xml:space="preserve">Any scope changes or additional Curriculum Developer services beyond the items listed in this Invoice shall be subject to a separate written amendment and additional billing.</w:t>
      </w:r>
    </w:p>
    <w:p>
      <w:pPr>
        <w:numPr>
          <w:ilvl w:val="0"/>
          <w:numId w:val="1001"/>
        </w:numPr>
        <w:pStyle w:val="Compact"/>
      </w:pPr>
      <w:r>
        <w:t xml:space="preserve">This Invoice is valid for 30 calendar days from the date of issue. After the due date, the Invoice amount shall be subject to revision based on prevailing market rates in Bangladesh Dhaka.</w:t>
      </w:r>
    </w:p>
    <w:p>
      <w:pPr>
        <w:numPr>
          <w:ilvl w:val="0"/>
          <w:numId w:val="1001"/>
        </w:numPr>
        <w:pStyle w:val="Compact"/>
      </w:pPr>
      <w:r>
        <w:t xml:space="preserve">Disputes arising from this Invoice shall be resolved through arbitration in accordance with the laws of the People's Republic of Bangladesh, with jurisdiction in Bangladesh Dhaka.</w:t>
      </w:r>
    </w:p>
    <w:bookmarkEnd w:id="25"/>
    <w:p>
      <w:pPr>
        <w:pStyle w:val="FirstParagraph"/>
      </w:pPr>
      <w:r>
        <w:rPr>
          <w:bCs/>
          <w:b/>
        </w:rPr>
        <w:t xml:space="preserve">EduCraft Bangladesh Ltd.</w:t>
      </w:r>
      <w:r>
        <w:t xml:space="preserve"> </w:t>
      </w:r>
      <w:r>
        <w:t xml:space="preserve">| House 42, Road 11, Banani, Bangladesh Dhaka-1213</w:t>
      </w:r>
    </w:p>
    <w:p>
      <w:pPr>
        <w:pStyle w:val="BodyText"/>
      </w:pPr>
      <w:r>
        <w:t xml:space="preserve">Registered under the Companies Act, 1994 | Trade License No: DL-2019-45678</w:t>
      </w:r>
    </w:p>
    <w:p>
      <w:pPr>
        <w:pStyle w:val="BodyText"/>
      </w:pPr>
      <w:r>
        <w:t xml:space="preserve">This is a computer-generated Invoice and does not require a physical signature. For verification, contact billing@educraftbd.com or call +880-2-9887654.</w:t>
      </w:r>
    </w:p>
    <w:p>
      <w:pPr>
        <w:pStyle w:val="BodyText"/>
      </w:pPr>
      <w:r>
        <w:t xml:space="preserve">Thank you for choosing EduCraft Bangladesh Ltd. as your trusted Curriculum Developer partner in Bangladesh Dhaka. We are committed to excellence in educational design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Bangladesh Dhaka</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