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Colombia</w:t>
      </w:r>
      <w:r>
        <w:t xml:space="preserve"> </w:t>
      </w:r>
      <w:r>
        <w:t xml:space="preserve">Bogotá</w:t>
      </w:r>
    </w:p>
    <w:p>
      <w:pPr>
        <w:pStyle w:val="FirstParagraph"/>
      </w:pPr>
      <w:r>
        <w:t xml:space="preserve">INVOICE</w:t>
      </w:r>
    </w:p>
    <w:p>
      <w:pPr>
        <w:pStyle w:val="BodyText"/>
      </w:pPr>
      <w:r>
        <w:t xml:space="preserve">Professional Curriculum Development Services</w:t>
      </w:r>
    </w:p>
    <w:p>
      <w:pPr>
        <w:pStyle w:val="BodyText"/>
      </w:pPr>
      <w:r>
        <w:t xml:space="preserve">PAID IN FULL</w:t>
      </w:r>
    </w:p>
    <w:bookmarkStart w:id="20" w:name="invoice-number-inv-cdb-2025-0047"/>
    <w:p>
      <w:pPr>
        <w:pStyle w:val="Heading3"/>
      </w:pPr>
      <w:r>
        <w:t xml:space="preserve">Invoice Number: INV-CDB-2025-0047</w:t>
      </w:r>
    </w:p>
    <w:p>
      <w:pPr>
        <w:pStyle w:val="FirstParagraph"/>
      </w:pPr>
      <w:r>
        <w:t xml:space="preserve">Issue Date: June 15, 2025</w:t>
      </w:r>
    </w:p>
    <w:p>
      <w:pPr>
        <w:pStyle w:val="BodyText"/>
      </w:pPr>
      <w:r>
        <w:t xml:space="preserve">Due Date: July 15, 2025</w:t>
      </w:r>
    </w:p>
    <w:p>
      <w:pPr>
        <w:pStyle w:val="BodyText"/>
      </w:pPr>
      <w:r>
        <w:t xml:space="preserve">Service Period: May 1 – June 14, 2025</w:t>
      </w:r>
    </w:p>
    <w:p>
      <w:pPr>
        <w:pStyle w:val="BodyText"/>
      </w:pPr>
      <w:r>
        <w:t xml:space="preserve">Location: Colombia Bogotá</w:t>
      </w:r>
    </w:p>
    <w:bookmarkEnd w:id="20"/>
    <w:bookmarkStart w:id="21" w:name="bill-to"/>
    <w:p>
      <w:pPr>
        <w:pStyle w:val="Heading4"/>
      </w:pPr>
      <w:r>
        <w:t xml:space="preserve">Bill To</w:t>
      </w:r>
    </w:p>
    <w:p>
      <w:pPr>
        <w:pStyle w:val="FirstParagraph"/>
      </w:pPr>
      <w:r>
        <w:rPr>
          <w:bCs/>
          <w:b/>
        </w:rPr>
        <w:t xml:space="preserve">Institution:</w:t>
      </w:r>
      <w:r>
        <w:t xml:space="preserve"> </w:t>
      </w:r>
      <w:r>
        <w:t xml:space="preserve">Universidad Pedagógica y Tecnológica de Colombia</w:t>
      </w:r>
    </w:p>
    <w:p>
      <w:pPr>
        <w:pStyle w:val="BodyText"/>
      </w:pPr>
      <w:r>
        <w:rPr>
          <w:bCs/>
          <w:b/>
        </w:rPr>
        <w:t xml:space="preserve">Department:</w:t>
      </w:r>
      <w:r>
        <w:t xml:space="preserve"> </w:t>
      </w:r>
      <w:r>
        <w:t xml:space="preserve">Faculty of Education Sciences</w:t>
      </w:r>
    </w:p>
    <w:p>
      <w:pPr>
        <w:pStyle w:val="BodyText"/>
      </w:pPr>
      <w:r>
        <w:rPr>
          <w:bCs/>
          <w:b/>
        </w:rPr>
        <w:t xml:space="preserve">Address:</w:t>
      </w:r>
      <w:r>
        <w:t xml:space="preserve"> </w:t>
      </w:r>
      <w:r>
        <w:t xml:space="preserve">Calle 45 No. 26-58, Zona Rosa, Bogotá D.C., Colombia</w:t>
      </w:r>
    </w:p>
    <w:p>
      <w:pPr>
        <w:pStyle w:val="BodyText"/>
      </w:pPr>
      <w:r>
        <w:rPr>
          <w:bCs/>
          <w:b/>
        </w:rPr>
        <w:t xml:space="preserve">Contact:</w:t>
      </w:r>
      <w:r>
        <w:t xml:space="preserve"> </w:t>
      </w:r>
      <w:r>
        <w:t xml:space="preserve">Dra. María Fernanda Restrepo</w:t>
      </w:r>
    </w:p>
    <w:p>
      <w:pPr>
        <w:pStyle w:val="BodyText"/>
      </w:pPr>
      <w:r>
        <w:rPr>
          <w:bCs/>
          <w:b/>
        </w:rPr>
        <w:t xml:space="preserve">Email:</w:t>
      </w:r>
      <w:r>
        <w:t xml:space="preserve"> </w:t>
      </w:r>
      <w:r>
        <w:t xml:space="preserve">mrestrepo@uptc.edu.co</w:t>
      </w:r>
    </w:p>
    <w:p>
      <w:pPr>
        <w:pStyle w:val="BodyText"/>
      </w:pPr>
      <w:r>
        <w:rPr>
          <w:bCs/>
          <w:b/>
        </w:rPr>
        <w:t xml:space="preserve">NIT:</w:t>
      </w:r>
      <w:r>
        <w:t xml:space="preserve"> </w:t>
      </w:r>
      <w:r>
        <w:t xml:space="preserve">800.123.456-7</w:t>
      </w:r>
    </w:p>
    <w:bookmarkEnd w:id="21"/>
    <w:bookmarkStart w:id="22" w:name="provided-by"/>
    <w:p>
      <w:pPr>
        <w:pStyle w:val="Heading4"/>
      </w:pPr>
      <w:r>
        <w:t xml:space="preserve">Provided By</w:t>
      </w:r>
    </w:p>
    <w:p>
      <w:pPr>
        <w:pStyle w:val="FirstParagraph"/>
      </w:pPr>
      <w:r>
        <w:rPr>
          <w:bCs/>
          <w:b/>
        </w:rPr>
        <w:t xml:space="preserve">Curriculum Developer:</w:t>
      </w:r>
      <w:r>
        <w:t xml:space="preserve"> </w:t>
      </w:r>
      <w:r>
        <w:t xml:space="preserve">Carlos Andrés Mejía Torres</w:t>
      </w:r>
    </w:p>
    <w:p>
      <w:pPr>
        <w:pStyle w:val="BodyText"/>
      </w:pPr>
      <w:r>
        <w:rPr>
          <w:bCs/>
          <w:b/>
        </w:rPr>
        <w:t xml:space="preserve">Company:</w:t>
      </w:r>
      <w:r>
        <w:t xml:space="preserve"> </w:t>
      </w:r>
      <w:r>
        <w:t xml:space="preserve">InnovEduca Colombia S.A.S.</w:t>
      </w:r>
    </w:p>
    <w:p>
      <w:pPr>
        <w:pStyle w:val="BodyText"/>
      </w:pPr>
      <w:r>
        <w:rPr>
          <w:bCs/>
          <w:b/>
        </w:rPr>
        <w:t xml:space="preserve">Address:</w:t>
      </w:r>
      <w:r>
        <w:t xml:space="preserve"> </w:t>
      </w:r>
      <w:r>
        <w:t xml:space="preserve">Av. El Poblado No. 19-22, Of. 804, Bogotá D.C., Colombia</w:t>
      </w:r>
    </w:p>
    <w:p>
      <w:pPr>
        <w:pStyle w:val="BodyText"/>
      </w:pPr>
      <w:r>
        <w:rPr>
          <w:bCs/>
          <w:b/>
        </w:rPr>
        <w:t xml:space="preserve">Contact:</w:t>
      </w:r>
      <w:r>
        <w:t xml:space="preserve"> </w:t>
      </w:r>
      <w:r>
        <w:t xml:space="preserve">+57 (601) 555-7842</w:t>
      </w:r>
    </w:p>
    <w:p>
      <w:pPr>
        <w:pStyle w:val="BodyText"/>
      </w:pPr>
      <w:r>
        <w:rPr>
          <w:bCs/>
          <w:b/>
        </w:rPr>
        <w:t xml:space="preserve">Email:</w:t>
      </w:r>
      <w:r>
        <w:t xml:space="preserve"> </w:t>
      </w:r>
      <w:r>
        <w:t xml:space="preserve">cmejia@innoveduca.co</w:t>
      </w:r>
    </w:p>
    <w:p>
      <w:pPr>
        <w:pStyle w:val="BodyText"/>
      </w:pPr>
      <w:r>
        <w:rPr>
          <w:bCs/>
          <w:b/>
        </w:rPr>
        <w:t xml:space="preserve">NIT:</w:t>
      </w:r>
      <w:r>
        <w:t xml:space="preserve"> </w:t>
      </w:r>
      <w:r>
        <w:t xml:space="preserve">901.456.789-3</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Hours</w:t>
            </w:r>
          </w:p>
        </w:tc>
        <w:tc>
          <w:tcPr/>
          <w:p>
            <w:pPr>
              <w:pStyle w:val="Compact"/>
              <w:jc w:val="left"/>
            </w:pPr>
            <w:r>
              <w:t xml:space="preserve">Rate (COP)</w:t>
            </w:r>
          </w:p>
        </w:tc>
        <w:tc>
          <w:tcPr/>
          <w:p>
            <w:pPr>
              <w:pStyle w:val="Compact"/>
              <w:jc w:val="left"/>
            </w:pPr>
            <w:r>
              <w:t xml:space="preserve">Amount (COP)</w:t>
            </w:r>
          </w:p>
        </w:tc>
      </w:tr>
      <w:tr>
        <w:tc>
          <w:tcPr/>
          <w:p>
            <w:pPr>
              <w:pStyle w:val="Compact"/>
              <w:jc w:val="left"/>
            </w:pPr>
            <w:r>
              <w:t xml:space="preserve">01</w:t>
            </w:r>
          </w:p>
        </w:tc>
        <w:tc>
          <w:tcPr/>
          <w:p>
            <w:pPr>
              <w:pStyle w:val="Compact"/>
              <w:jc w:val="left"/>
            </w:pPr>
            <w:r>
              <w:t xml:space="preserve">Comprehensive curriculum audit and needs assessment for the undergraduate program in Educational Technology, conducted at the Colombia Bogotá campus facilities.</w:t>
            </w:r>
          </w:p>
        </w:tc>
        <w:tc>
          <w:tcPr/>
          <w:p>
            <w:pPr>
              <w:pStyle w:val="Compact"/>
              <w:jc w:val="left"/>
            </w:pPr>
            <w:r>
              <w:t xml:space="preserve">Audit Report</w:t>
            </w:r>
          </w:p>
        </w:tc>
        <w:tc>
          <w:tcPr/>
          <w:p>
            <w:pPr>
              <w:pStyle w:val="Compact"/>
              <w:jc w:val="left"/>
            </w:pPr>
            <w:r>
              <w:t xml:space="preserve">40</w:t>
            </w:r>
          </w:p>
        </w:tc>
        <w:tc>
          <w:tcPr/>
          <w:p>
            <w:pPr>
              <w:pStyle w:val="Compact"/>
              <w:jc w:val="left"/>
            </w:pPr>
            <w:r>
              <w:t xml:space="preserve">185,000</w:t>
            </w:r>
          </w:p>
        </w:tc>
        <w:tc>
          <w:tcPr/>
          <w:p>
            <w:pPr>
              <w:pStyle w:val="Compact"/>
              <w:jc w:val="left"/>
            </w:pPr>
            <w:r>
              <w:t xml:space="preserve">7,400,000</w:t>
            </w:r>
          </w:p>
        </w:tc>
      </w:tr>
      <w:tr>
        <w:tc>
          <w:tcPr/>
          <w:p>
            <w:pPr>
              <w:pStyle w:val="Compact"/>
              <w:jc w:val="left"/>
            </w:pPr>
            <w:r>
              <w:t xml:space="preserve">02</w:t>
            </w:r>
          </w:p>
        </w:tc>
        <w:tc>
          <w:tcPr/>
          <w:p>
            <w:pPr>
              <w:pStyle w:val="Compact"/>
              <w:jc w:val="left"/>
            </w:pPr>
            <w:r>
              <w:t xml:space="preserve">Design and development of a competency-based curriculum framework aligned with Colombian Ministry of Education (MEN) standards and ICFES accreditation requirements.</w:t>
            </w:r>
          </w:p>
        </w:tc>
        <w:tc>
          <w:tcPr/>
          <w:p>
            <w:pPr>
              <w:pStyle w:val="Compact"/>
              <w:jc w:val="left"/>
            </w:pPr>
            <w:r>
              <w:t xml:space="preserve">Framework Document</w:t>
            </w:r>
          </w:p>
        </w:tc>
        <w:tc>
          <w:tcPr/>
          <w:p>
            <w:pPr>
              <w:pStyle w:val="Compact"/>
              <w:jc w:val="left"/>
            </w:pPr>
            <w:r>
              <w:t xml:space="preserve">60</w:t>
            </w:r>
          </w:p>
        </w:tc>
        <w:tc>
          <w:tcPr/>
          <w:p>
            <w:pPr>
              <w:pStyle w:val="Compact"/>
              <w:jc w:val="left"/>
            </w:pPr>
            <w:r>
              <w:t xml:space="preserve">185,000</w:t>
            </w:r>
          </w:p>
        </w:tc>
        <w:tc>
          <w:tcPr/>
          <w:p>
            <w:pPr>
              <w:pStyle w:val="Compact"/>
              <w:jc w:val="left"/>
            </w:pPr>
            <w:r>
              <w:t xml:space="preserve">11,100,000</w:t>
            </w:r>
          </w:p>
        </w:tc>
      </w:tr>
      <w:tr>
        <w:tc>
          <w:tcPr/>
          <w:p>
            <w:pPr>
              <w:pStyle w:val="Compact"/>
              <w:jc w:val="left"/>
            </w:pPr>
            <w:r>
              <w:t xml:space="preserve">03</w:t>
            </w:r>
          </w:p>
        </w:tc>
        <w:tc>
          <w:tcPr/>
          <w:p>
            <w:pPr>
              <w:pStyle w:val="Compact"/>
              <w:jc w:val="left"/>
            </w:pPr>
            <w:r>
              <w:t xml:space="preserve">Development of 12 modular course outlines including learning objectives, assessment rubrics, and pedagogical strategies for the redesigned program.</w:t>
            </w:r>
          </w:p>
        </w:tc>
        <w:tc>
          <w:tcPr/>
          <w:p>
            <w:pPr>
              <w:pStyle w:val="Compact"/>
              <w:jc w:val="left"/>
            </w:pPr>
            <w:r>
              <w:t xml:space="preserve">12 Course Modules</w:t>
            </w:r>
          </w:p>
        </w:tc>
        <w:tc>
          <w:tcPr/>
          <w:p>
            <w:pPr>
              <w:pStyle w:val="Compact"/>
              <w:jc w:val="left"/>
            </w:pPr>
            <w:r>
              <w:t xml:space="preserve">80</w:t>
            </w:r>
          </w:p>
        </w:tc>
        <w:tc>
          <w:tcPr/>
          <w:p>
            <w:pPr>
              <w:pStyle w:val="Compact"/>
              <w:jc w:val="left"/>
            </w:pPr>
            <w:r>
              <w:t xml:space="preserve">175,000</w:t>
            </w:r>
          </w:p>
        </w:tc>
        <w:tc>
          <w:tcPr/>
          <w:p>
            <w:pPr>
              <w:pStyle w:val="Compact"/>
              <w:jc w:val="left"/>
            </w:pPr>
            <w:r>
              <w:t xml:space="preserve">14,000,000</w:t>
            </w:r>
          </w:p>
        </w:tc>
      </w:tr>
      <w:tr>
        <w:tc>
          <w:tcPr/>
          <w:p>
            <w:pPr>
              <w:pStyle w:val="Compact"/>
              <w:jc w:val="left"/>
            </w:pPr>
            <w:r>
              <w:t xml:space="preserve">04</w:t>
            </w:r>
          </w:p>
        </w:tc>
        <w:tc>
          <w:tcPr/>
          <w:p>
            <w:pPr>
              <w:pStyle w:val="Compact"/>
              <w:jc w:val="left"/>
            </w:pPr>
            <w:r>
              <w:t xml:space="preserve">Faculty training workshop (2-day intensive) on implementing the new curriculum structure, delivered in person at the Colombia Bogotá main campus.</w:t>
            </w:r>
          </w:p>
        </w:tc>
        <w:tc>
          <w:tcPr/>
          <w:p>
            <w:pPr>
              <w:pStyle w:val="Compact"/>
              <w:jc w:val="left"/>
            </w:pPr>
            <w:r>
              <w:t xml:space="preserve">Training Session</w:t>
            </w:r>
          </w:p>
        </w:tc>
        <w:tc>
          <w:tcPr/>
          <w:p>
            <w:pPr>
              <w:pStyle w:val="Compact"/>
              <w:jc w:val="left"/>
            </w:pPr>
            <w:r>
              <w:t xml:space="preserve">16</w:t>
            </w:r>
          </w:p>
        </w:tc>
        <w:tc>
          <w:tcPr/>
          <w:p>
            <w:pPr>
              <w:pStyle w:val="Compact"/>
              <w:jc w:val="left"/>
            </w:pPr>
            <w:r>
              <w:t xml:space="preserve">250,000</w:t>
            </w:r>
          </w:p>
        </w:tc>
        <w:tc>
          <w:tcPr/>
          <w:p>
            <w:pPr>
              <w:pStyle w:val="Compact"/>
              <w:jc w:val="left"/>
            </w:pPr>
            <w:r>
              <w:t xml:space="preserve">4,000,000</w:t>
            </w:r>
          </w:p>
        </w:tc>
      </w:tr>
      <w:tr>
        <w:tc>
          <w:tcPr/>
          <w:p>
            <w:pPr>
              <w:pStyle w:val="Compact"/>
              <w:jc w:val="left"/>
            </w:pPr>
            <w:r>
              <w:t xml:space="preserve">05</w:t>
            </w:r>
          </w:p>
        </w:tc>
        <w:tc>
          <w:tcPr/>
          <w:p>
            <w:pPr>
              <w:pStyle w:val="Compact"/>
              <w:jc w:val="left"/>
            </w:pPr>
            <w:r>
              <w:t xml:space="preserve">Creation of a digital curriculum management platform prototype with integrated assessment tracking and student progress dashboards.</w:t>
            </w:r>
          </w:p>
        </w:tc>
        <w:tc>
          <w:tcPr/>
          <w:p>
            <w:pPr>
              <w:pStyle w:val="Compact"/>
              <w:jc w:val="left"/>
            </w:pPr>
            <w:r>
              <w:t xml:space="preserve">Platform Prototype</w:t>
            </w:r>
          </w:p>
        </w:tc>
        <w:tc>
          <w:tcPr/>
          <w:p>
            <w:pPr>
              <w:pStyle w:val="Compact"/>
              <w:jc w:val="left"/>
            </w:pPr>
            <w:r>
              <w:t xml:space="preserve">50</w:t>
            </w:r>
          </w:p>
        </w:tc>
        <w:tc>
          <w:tcPr/>
          <w:p>
            <w:pPr>
              <w:pStyle w:val="Compact"/>
              <w:jc w:val="left"/>
            </w:pPr>
            <w:r>
              <w:t xml:space="preserve">200,000</w:t>
            </w:r>
          </w:p>
        </w:tc>
        <w:tc>
          <w:tcPr/>
          <w:p>
            <w:pPr>
              <w:pStyle w:val="Compact"/>
              <w:jc w:val="left"/>
            </w:pPr>
            <w:r>
              <w:t xml:space="preserve">10,000,000</w:t>
            </w:r>
          </w:p>
        </w:tc>
      </w:tr>
      <w:tr>
        <w:tc>
          <w:tcPr/>
          <w:p>
            <w:pPr>
              <w:pStyle w:val="Compact"/>
              <w:jc w:val="left"/>
            </w:pPr>
            <w:r>
              <w:t xml:space="preserve">06</w:t>
            </w:r>
          </w:p>
        </w:tc>
        <w:tc>
          <w:tcPr/>
          <w:p>
            <w:pPr>
              <w:pStyle w:val="Compact"/>
              <w:jc w:val="left"/>
            </w:pPr>
            <w:r>
              <w:t xml:space="preserve">Quality assurance review, peer consultation with 3 external Curriculum Developer specialists, and final documentation package preparation for ICFES submission.</w:t>
            </w:r>
          </w:p>
        </w:tc>
        <w:tc>
          <w:tcPr/>
          <w:p>
            <w:pPr>
              <w:pStyle w:val="Compact"/>
              <w:jc w:val="left"/>
            </w:pPr>
            <w:r>
              <w:t xml:space="preserve">QA Report + Docs</w:t>
            </w:r>
          </w:p>
        </w:tc>
        <w:tc>
          <w:tcPr/>
          <w:p>
            <w:pPr>
              <w:pStyle w:val="Compact"/>
              <w:jc w:val="left"/>
            </w:pPr>
            <w:r>
              <w:t xml:space="preserve">30</w:t>
            </w:r>
          </w:p>
        </w:tc>
        <w:tc>
          <w:tcPr/>
          <w:p>
            <w:pPr>
              <w:pStyle w:val="Compact"/>
              <w:jc w:val="left"/>
            </w:pPr>
            <w:r>
              <w:t xml:space="preserve">195,000</w:t>
            </w:r>
          </w:p>
        </w:tc>
        <w:tc>
          <w:tcPr/>
          <w:p>
            <w:pPr>
              <w:pStyle w:val="Compact"/>
              <w:jc w:val="left"/>
            </w:pPr>
            <w:r>
              <w:t xml:space="preserve">5,850,000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rPr>
                <w:bCs/>
                <w:b/>
              </w:rPr>
              <w:t xml:space="preserve">COP 52,350,000</w:t>
            </w:r>
          </w:p>
        </w:tc>
      </w:tr>
      <w:tr>
        <w:tc>
          <w:tcPr/>
          <w:p>
            <w:pPr>
              <w:pStyle w:val="Compact"/>
              <w:jc w:val="left"/>
            </w:pPr>
            <w:r>
              <w:t xml:space="preserve">Discount (Early Payment – 5%)</w:t>
            </w:r>
          </w:p>
        </w:tc>
        <w:tc>
          <w:tcPr/>
          <w:p>
            <w:pPr>
              <w:pStyle w:val="Compact"/>
              <w:jc w:val="left"/>
            </w:pPr>
            <w:r>
              <w:t xml:space="preserve">- COP 2,617,500</w:t>
            </w:r>
          </w:p>
        </w:tc>
      </w:tr>
      <w:tr>
        <w:tc>
          <w:tcPr/>
          <w:p>
            <w:pPr>
              <w:pStyle w:val="Compact"/>
              <w:jc w:val="left"/>
            </w:pPr>
            <w:r>
              <w:t xml:space="preserve">VAT (IVA 19%)</w:t>
            </w:r>
          </w:p>
        </w:tc>
        <w:tc>
          <w:tcPr/>
          <w:p>
            <w:pPr>
              <w:pStyle w:val="Compact"/>
              <w:jc w:val="left"/>
            </w:pPr>
            <w:r>
              <w:t xml:space="preserve">COP 9,278,175</w:t>
            </w:r>
          </w:p>
        </w:tc>
      </w:tr>
      <w:tr>
        <w:tc>
          <w:tcPr/>
          <w:p>
            <w:pPr>
              <w:pStyle w:val="Compact"/>
              <w:jc w:val="left"/>
            </w:pPr>
            <w:r>
              <w:t xml:space="preserve">TOTAL DUE</w:t>
            </w:r>
          </w:p>
        </w:tc>
        <w:tc>
          <w:tcPr/>
          <w:p>
            <w:pPr>
              <w:pStyle w:val="Compact"/>
              <w:jc w:val="left"/>
            </w:pPr>
            <w:r>
              <w:t xml:space="preserve">COP 59,010,675</w:t>
            </w:r>
          </w:p>
        </w:tc>
      </w:tr>
    </w:tbl>
    <w:bookmarkStart w:id="23" w:name="payment-terms-instructions"/>
    <w:p>
      <w:pPr>
        <w:pStyle w:val="Heading4"/>
      </w:pPr>
      <w:r>
        <w:t xml:space="preserve">Payment Terms &amp; Instructions</w:t>
      </w:r>
    </w:p>
    <w:p>
      <w:pPr>
        <w:pStyle w:val="FirstParagraph"/>
      </w:pPr>
      <w:r>
        <w:rPr>
          <w:bCs/>
          <w:b/>
        </w:rPr>
        <w:t xml:space="preserve">Payment Method:</w:t>
      </w:r>
      <w:r>
        <w:t xml:space="preserve"> </w:t>
      </w:r>
      <w:r>
        <w:t xml:space="preserve">Bank Transfer (Transferencia Bancaria)</w:t>
      </w:r>
    </w:p>
    <w:p>
      <w:pPr>
        <w:pStyle w:val="BodyText"/>
      </w:pPr>
      <w:r>
        <w:rPr>
          <w:bCs/>
          <w:b/>
        </w:rPr>
        <w:t xml:space="preserve">Bank:</w:t>
      </w:r>
      <w:r>
        <w:t xml:space="preserve"> </w:t>
      </w:r>
      <w:r>
        <w:t xml:space="preserve">Banco de Bogotá</w:t>
      </w:r>
    </w:p>
    <w:p>
      <w:pPr>
        <w:pStyle w:val="BodyText"/>
      </w:pPr>
      <w:r>
        <w:rPr>
          <w:bCs/>
          <w:b/>
        </w:rPr>
        <w:t xml:space="preserve">Account Number:</w:t>
      </w:r>
      <w:r>
        <w:t xml:space="preserve"> </w:t>
      </w:r>
      <w:r>
        <w:t xml:space="preserve">001-456-789-012</w:t>
      </w:r>
    </w:p>
    <w:p>
      <w:pPr>
        <w:pStyle w:val="BodyText"/>
      </w:pPr>
      <w:r>
        <w:rPr>
          <w:bCs/>
          <w:b/>
        </w:rPr>
        <w:t xml:space="preserve">Account Holder:</w:t>
      </w:r>
      <w:r>
        <w:t xml:space="preserve"> </w:t>
      </w:r>
      <w:r>
        <w:t xml:space="preserve">InnovEduca Colombia S.A.S.</w:t>
      </w:r>
    </w:p>
    <w:p>
      <w:pPr>
        <w:pStyle w:val="BodyText"/>
      </w:pPr>
      <w:r>
        <w:rPr>
          <w:bCs/>
          <w:b/>
        </w:rPr>
        <w:t xml:space="preserve">Reference:</w:t>
      </w:r>
      <w:r>
        <w:t xml:space="preserve"> </w:t>
      </w:r>
      <w:r>
        <w:t xml:space="preserve">INV-CDB-2025-0047</w:t>
      </w:r>
    </w:p>
    <w:p>
      <w:pPr>
        <w:pStyle w:val="BodyText"/>
      </w:pPr>
      <w:r>
        <w:rPr>
          <w:bCs/>
          <w:b/>
        </w:rPr>
        <w:t xml:space="preserve">Terms:</w:t>
      </w:r>
      <w:r>
        <w:t xml:space="preserve"> </w:t>
      </w:r>
      <w:r>
        <w:t xml:space="preserve">Net 30 days from the date of this Invoice. A late payment penalty of 1.5% per month will apply to overdue balances as per Colombian commercial law (Código de Comercio, Art. 879).</w:t>
      </w:r>
    </w:p>
    <w:p>
      <w:pPr>
        <w:pStyle w:val="BodyText"/>
      </w:pPr>
      <w:r>
        <w:rPr>
          <w:bCs/>
          <w:b/>
        </w:rPr>
        <w:t xml:space="preserve">Currency:</w:t>
      </w:r>
      <w:r>
        <w:t xml:space="preserve"> </w:t>
      </w:r>
      <w:r>
        <w:t xml:space="preserve">Colombian Peso (COP / DOP)</w:t>
      </w:r>
    </w:p>
    <w:bookmarkEnd w:id="23"/>
    <w:bookmarkStart w:id="24" w:name="important-notes"/>
    <w:p>
      <w:pPr>
        <w:pStyle w:val="Heading4"/>
      </w:pPr>
      <w:r>
        <w:t xml:space="preserve">Important Notes</w:t>
      </w:r>
    </w:p>
    <w:p>
      <w:pPr>
        <w:pStyle w:val="FirstParagraph"/>
      </w:pPr>
      <w:r>
        <w:t xml:space="preserve">1. This Invoice covers all professional services rendered by the Curriculum Developer Carlos Andrés Mejía Torres during the service period specified above. All deliverables were completed and accepted by the client's academic committee on June 12, 2025.</w:t>
      </w:r>
    </w:p>
    <w:p>
      <w:pPr>
        <w:pStyle w:val="BodyText"/>
      </w:pPr>
      <w:r>
        <w:t xml:space="preserve">2. The curriculum development services were performed in compliance with Resolution 0180 of 2023 issued by the Colombian Ministry of Education (Ministerio de Educación Nacional) governing academic program design and accreditation standards.</w:t>
      </w:r>
    </w:p>
    <w:p>
      <w:pPr>
        <w:pStyle w:val="BodyText"/>
      </w:pPr>
      <w:r>
        <w:t xml:space="preserve">3. All intellectual property rights associated with the curriculum materials, frameworks, and digital platform prototype developed under this engagement are transferred to the client upon full payment of this Invoice.</w:t>
      </w:r>
    </w:p>
    <w:p>
      <w:pPr>
        <w:pStyle w:val="BodyText"/>
      </w:pPr>
      <w:r>
        <w:t xml:space="preserve">4. The Curriculum Developer reserves the right to use anonymized case study references from this project in professional portfolios and academic publications, subject to prior written consent from the client institution.</w:t>
      </w:r>
    </w:p>
    <w:p>
      <w:pPr>
        <w:pStyle w:val="BodyText"/>
      </w:pPr>
      <w:r>
        <w:t xml:space="preserve">5. This Invoice is valid for 90 calendar days from the issue date. After this period, a revised Invoice reflecting current tax rates and exchange conditions applicable in Colombia Bogotá will be issued.</w:t>
      </w:r>
    </w:p>
    <w:p>
      <w:pPr>
        <w:pStyle w:val="BodyText"/>
      </w:pPr>
      <w:r>
        <w:t xml:space="preserve">6. For any disputes arising from this Invoice, the parties agree to resolve matters through mediation before the Cámara de Comercio de Bogotá, in accordance with Colombian civil and commercial law.</w:t>
      </w:r>
    </w:p>
    <w:bookmarkEnd w:id="24"/>
    <w:p>
      <w:pPr>
        <w:pStyle w:val="BodyText"/>
      </w:pPr>
      <w:r>
        <w:rPr>
          <w:bCs/>
          <w:b/>
        </w:rPr>
        <w:t xml:space="preserve">InnovEduca Colombia S.A.S.</w:t>
      </w:r>
      <w:r>
        <w:t xml:space="preserve"> </w:t>
      </w:r>
      <w:r>
        <w:t xml:space="preserve">| NIT: 901.456.789-3 | Av. El Poblado No. 19-22, Of. 804, Bogotá D.C., Colombia</w:t>
      </w:r>
    </w:p>
    <w:p>
      <w:pPr>
        <w:pStyle w:val="BodyText"/>
      </w:pPr>
      <w:r>
        <w:t xml:space="preserve">Phone: +57 (601) 555-7842 | Email: facturacion@innoveduca.co | RUT: 901456789-3</w:t>
      </w:r>
    </w:p>
    <w:p>
      <w:pPr>
        <w:pStyle w:val="BodyText"/>
      </w:pPr>
      <w:r>
        <w:t xml:space="preserve">This Invoice was generated electronically in accordance with the DIAN (Dirección de Impuestos y Aduanas Nacionales) electronic invoicing regulations for Colombia. Document ID: DIAN-2025-INV-0047-BGA.</w:t>
      </w:r>
    </w:p>
    <w:p>
      <w:pPr>
        <w:pStyle w:val="BodyText"/>
      </w:pPr>
      <w:r>
        <w:t xml:space="preserve">Thank you for choosing our Curriculum Developer services. We are committed to advancing educational excellence in Colombia Bogotá and beyond.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Colombia Bogotá</dc:title>
  <dc:creator/>
  <dc:language>en</dc:language>
  <cp:keywords/>
  <dcterms:created xsi:type="dcterms:W3CDTF">2026-10-10T05:05:32Z</dcterms:created>
  <dcterms:modified xsi:type="dcterms:W3CDTF">2026-10-10T05:05:32Z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