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edumedellín-curriculum-solutions-s.a.s."/>
    <w:p>
      <w:pPr>
        <w:pStyle w:val="Heading1"/>
      </w:pPr>
      <w:r>
        <w:t xml:space="preserve">EduMedellín Curriculum Solutions S.A.S.</w:t>
      </w:r>
    </w:p>
    <w:p>
      <w:pPr>
        <w:pStyle w:val="FirstParagraph"/>
      </w:pPr>
      <w:r>
        <w:t xml:space="preserve">Carrera 43A # 62-180, Of. 504, El Poblado</w:t>
      </w:r>
    </w:p>
    <w:p>
      <w:pPr>
        <w:pStyle w:val="BodyText"/>
      </w:pPr>
      <w:r>
        <w:t xml:space="preserve">Medellín, Antioquia, Colombia</w:t>
      </w:r>
    </w:p>
    <w:p>
      <w:pPr>
        <w:pStyle w:val="BodyText"/>
      </w:pPr>
      <w:r>
        <w:t xml:space="preserve">NIT: 901.234.567-8 | DIAN Registered</w:t>
      </w:r>
    </w:p>
    <w:p>
      <w:pPr>
        <w:pStyle w:val="BodyText"/>
      </w:pPr>
      <w:r>
        <w:t xml:space="preserve">Phone: +57 (604) 444 5678 | Email: billing@edumedellin.edu.co</w:t>
      </w:r>
    </w:p>
    <w:p>
      <w:pPr>
        <w:pStyle w:val="BodyText"/>
      </w:pPr>
      <w:r>
        <w:t xml:space="preserve">Curriculum Developer – Professional Services</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Issue Date: June 15, 2025</w:t>
      </w:r>
    </w:p>
    <w:p>
      <w:pPr>
        <w:pStyle w:val="BodyText"/>
      </w:pPr>
      <w:r>
        <w:t xml:space="preserve">Due Date: July 15, 2025</w:t>
      </w:r>
    </w:p>
    <w:p>
      <w:pPr>
        <w:pStyle w:val="BodyText"/>
      </w:pPr>
      <w:r>
        <w:t xml:space="preserve">Country: Colombia – Medellín</w:t>
      </w:r>
    </w:p>
    <w:bookmarkEnd w:id="21"/>
    <w:bookmarkStart w:id="22" w:name="billed-to-client"/>
    <w:p>
      <w:pPr>
        <w:pStyle w:val="Heading3"/>
      </w:pPr>
      <w:r>
        <w:t xml:space="preserve">Billed To (Client)</w:t>
      </w:r>
    </w:p>
    <w:p>
      <w:pPr>
        <w:pStyle w:val="FirstParagraph"/>
      </w:pPr>
      <w:r>
        <w:rPr>
          <w:bCs/>
          <w:b/>
        </w:rPr>
        <w:t xml:space="preserve">Institución Educativa La Salle Medellín</w:t>
      </w:r>
    </w:p>
    <w:p>
      <w:pPr>
        <w:pStyle w:val="BodyText"/>
      </w:pPr>
      <w:r>
        <w:t xml:space="preserve">Attn: Dra. Carolina Restrepo, Academic Director</w:t>
      </w:r>
    </w:p>
    <w:p>
      <w:pPr>
        <w:pStyle w:val="BodyText"/>
      </w:pPr>
      <w:r>
        <w:t xml:space="preserve">Calle 50 # 44-120, El Poblado</w:t>
      </w:r>
    </w:p>
    <w:p>
      <w:pPr>
        <w:pStyle w:val="BodyText"/>
      </w:pPr>
      <w:r>
        <w:t xml:space="preserve">Medellín, Antioquia, Colombia</w:t>
      </w:r>
    </w:p>
    <w:p>
      <w:pPr>
        <w:pStyle w:val="BodyText"/>
      </w:pPr>
      <w:r>
        <w:t xml:space="preserve">NIT: 830.112.345-6</w:t>
      </w:r>
    </w:p>
    <w:bookmarkEnd w:id="22"/>
    <w:bookmarkStart w:id="23" w:name="service-provider"/>
    <w:p>
      <w:pPr>
        <w:pStyle w:val="Heading3"/>
      </w:pPr>
      <w:r>
        <w:t xml:space="preserve">Service Provider</w:t>
      </w:r>
    </w:p>
    <w:p>
      <w:pPr>
        <w:pStyle w:val="FirstParagraph"/>
      </w:pPr>
      <w:r>
        <w:rPr>
          <w:bCs/>
          <w:b/>
        </w:rPr>
        <w:t xml:space="preserve">EduMedellín Curriculum Solutions S.A.S.</w:t>
      </w:r>
    </w:p>
    <w:p>
      <w:pPr>
        <w:pStyle w:val="BodyText"/>
      </w:pPr>
      <w:r>
        <w:t xml:space="preserve">Lead Curriculum Developer: Ing. Andrés Felipe Gómez</w:t>
      </w:r>
    </w:p>
    <w:p>
      <w:pPr>
        <w:pStyle w:val="BodyText"/>
      </w:pPr>
      <w:r>
        <w:t xml:space="preserve">Professional License: MEN Reg. No. CD-2019-0847</w:t>
      </w:r>
    </w:p>
    <w:p>
      <w:pPr>
        <w:pStyle w:val="BodyText"/>
      </w:pPr>
      <w:r>
        <w:t xml:space="preserve">Medellín, Antioquia, Colombia</w:t>
      </w:r>
    </w:p>
    <w:bookmarkEnd w:id="23"/>
    <w:bookmarkStart w:id="24" w:name="project-reference"/>
    <w:p>
      <w:pPr>
        <w:pStyle w:val="Heading3"/>
      </w:pPr>
      <w:r>
        <w:t xml:space="preserve">Project Reference</w:t>
      </w:r>
    </w:p>
    <w:p>
      <w:pPr>
        <w:pStyle w:val="FirstParagraph"/>
      </w:pPr>
      <w:r>
        <w:t xml:space="preserve">Contract No.: CTR-2025-EDU-112</w:t>
      </w:r>
    </w:p>
    <w:p>
      <w:pPr>
        <w:pStyle w:val="BodyText"/>
      </w:pPr>
      <w:r>
        <w:t xml:space="preserve">Scope: Curriculum Development &amp; Redesign</w:t>
      </w:r>
    </w:p>
    <w:p>
      <w:pPr>
        <w:pStyle w:val="BodyText"/>
      </w:pPr>
      <w:r>
        <w:t xml:space="preserve">Location: Medellín, Colombia</w:t>
      </w:r>
    </w:p>
    <w:p>
      <w:pPr>
        <w:pStyle w:val="BodyText"/>
      </w:pPr>
      <w:r>
        <w:t xml:space="preserve">Period: Jan 2025 – Jun 2025</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rPr>
                <w:bCs/>
                <w:b/>
              </w:rPr>
              <w:t xml:space="preserve">Curriculum Framework Design</w:t>
            </w:r>
            <w:r>
              <w:t xml:space="preserve"> </w:t>
            </w:r>
            <w:r>
              <w:t xml:space="preserve">– Comprehensive development of a K-12 curriculum framework aligned with the Colombian Ministry of Education (MEN) standards and the specific pedagogical vision of the institution in Medellín. Includes learning outcomes, competency matrices, and assessment rubrics.</w:t>
            </w:r>
          </w:p>
        </w:tc>
        <w:tc>
          <w:tcPr/>
          <w:p>
            <w:pPr>
              <w:pStyle w:val="Compact"/>
              <w:jc w:val="left"/>
            </w:pPr>
            <w:r>
              <w:t xml:space="preserve">Framework Document (PDF + Editable)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Subject-Specific Curriculum Development</w:t>
            </w:r>
            <w:r>
              <w:t xml:space="preserve"> </w:t>
            </w:r>
            <w:r>
              <w:t xml:space="preserve">– Detailed curriculum mapping for five core subjects (Mathematics, Natural Sciences, Social Studies, Language Arts, and Technology) tailored to the educational context of Medellín, Colombia. Each subject includes 120 hours of instructional planning, differentiated activities, and integrated project-based learning modules.</w:t>
            </w:r>
          </w:p>
        </w:tc>
        <w:tc>
          <w:tcPr/>
          <w:p>
            <w:pPr>
              <w:pStyle w:val="Compact"/>
              <w:jc w:val="left"/>
            </w:pPr>
            <w:r>
              <w:t xml:space="preserve">5 Subject Curriculum Packages</w:t>
            </w:r>
          </w:p>
        </w:tc>
        <w:tc>
          <w:tcPr/>
          <w:p>
            <w:pPr>
              <w:pStyle w:val="Compact"/>
              <w:jc w:val="left"/>
            </w:pPr>
            <w:r>
              <w:t xml:space="preserve">5</w:t>
            </w:r>
          </w:p>
        </w:tc>
        <w:tc>
          <w:tcPr/>
          <w:p>
            <w:pPr>
              <w:pStyle w:val="Compact"/>
              <w:jc w:val="left"/>
            </w:pPr>
            <w:r>
              <w:t xml:space="preserve">7,200,000</w:t>
            </w:r>
          </w:p>
        </w:tc>
        <w:tc>
          <w:tcPr/>
          <w:p>
            <w:pPr>
              <w:pStyle w:val="Compact"/>
              <w:jc w:val="left"/>
            </w:pPr>
            <w:r>
              <w:t xml:space="preserve">36,000,000</w:t>
            </w:r>
          </w:p>
        </w:tc>
      </w:tr>
      <w:tr>
        <w:tc>
          <w:tcPr/>
          <w:p>
            <w:pPr>
              <w:pStyle w:val="Compact"/>
              <w:jc w:val="left"/>
            </w:pPr>
            <w:r>
              <w:t xml:space="preserve">3</w:t>
            </w:r>
          </w:p>
        </w:tc>
        <w:tc>
          <w:tcPr/>
          <w:p>
            <w:pPr>
              <w:pStyle w:val="Compact"/>
              <w:jc w:val="left"/>
            </w:pPr>
            <w:r>
              <w:rPr>
                <w:bCs/>
                <w:b/>
              </w:rPr>
              <w:t xml:space="preserve">Teacher Training &amp; Professional Development Workshops</w:t>
            </w:r>
            <w:r>
              <w:t xml:space="preserve"> </w:t>
            </w:r>
            <w:r>
              <w:t xml:space="preserve">– Four (4) in-person workshops conducted at the client's campus in Medellín, Colombia, training 45 teachers on the implementation of the newly developed curriculum. Each workshop is 8 hours and includes hands-on curriculum application exercises, peer collaboration sessions, and individual coaching follow-ups.</w:t>
            </w:r>
          </w:p>
        </w:tc>
        <w:tc>
          <w:tcPr/>
          <w:p>
            <w:pPr>
              <w:pStyle w:val="Compact"/>
              <w:jc w:val="left"/>
            </w:pPr>
            <w:r>
              <w:t xml:space="preserve">4 Workshops (8 hrs each)</w:t>
            </w:r>
          </w:p>
        </w:tc>
        <w:tc>
          <w:tcPr/>
          <w:p>
            <w:pPr>
              <w:pStyle w:val="Compact"/>
              <w:jc w:val="left"/>
            </w:pPr>
            <w:r>
              <w:t xml:space="preserve">4</w:t>
            </w:r>
          </w:p>
        </w:tc>
        <w:tc>
          <w:tcPr/>
          <w:p>
            <w:pPr>
              <w:pStyle w:val="Compact"/>
              <w:jc w:val="left"/>
            </w:pPr>
            <w:r>
              <w:t xml:space="preserve">4,800,000</w:t>
            </w:r>
          </w:p>
        </w:tc>
        <w:tc>
          <w:tcPr/>
          <w:p>
            <w:pPr>
              <w:pStyle w:val="Compact"/>
              <w:jc w:val="left"/>
            </w:pPr>
            <w:r>
              <w:t xml:space="preserve">19,200,000</w:t>
            </w:r>
          </w:p>
        </w:tc>
      </w:tr>
      <w:tr>
        <w:tc>
          <w:tcPr/>
          <w:p>
            <w:pPr>
              <w:pStyle w:val="Compact"/>
              <w:jc w:val="left"/>
            </w:pPr>
            <w:r>
              <w:t xml:space="preserve">4</w:t>
            </w:r>
          </w:p>
        </w:tc>
        <w:tc>
          <w:tcPr/>
          <w:p>
            <w:pPr>
              <w:pStyle w:val="Compact"/>
              <w:jc w:val="left"/>
            </w:pPr>
            <w:r>
              <w:rPr>
                <w:bCs/>
                <w:b/>
              </w:rPr>
              <w:t xml:space="preserve">Assessment &amp; Evaluation System Design</w:t>
            </w:r>
            <w:r>
              <w:t xml:space="preserve"> </w:t>
            </w:r>
            <w:r>
              <w:t xml:space="preserve">– Development of a holistic assessment framework including formative, summative, and portfolio-based evaluation tools. The Curriculum Developer designed 120+ assessment instruments, grading rubrics, and a digital tracking system compatible with the institution's LMS platform used in Medellín schools.</w:t>
            </w:r>
          </w:p>
        </w:tc>
        <w:tc>
          <w:tcPr/>
          <w:p>
            <w:pPr>
              <w:pStyle w:val="Compact"/>
              <w:jc w:val="left"/>
            </w:pPr>
            <w:r>
              <w:t xml:space="preserve">Assessment Toolkit + LMS Integration</w:t>
            </w:r>
          </w:p>
        </w:tc>
        <w:tc>
          <w:tcPr/>
          <w:p>
            <w:pPr>
              <w:pStyle w:val="Compact"/>
              <w:jc w:val="left"/>
            </w:pPr>
            <w:r>
              <w:t xml:space="preserve">1</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5</w:t>
            </w:r>
          </w:p>
        </w:tc>
        <w:tc>
          <w:tcPr/>
          <w:p>
            <w:pPr>
              <w:pStyle w:val="Compact"/>
              <w:jc w:val="left"/>
            </w:pPr>
            <w:r>
              <w:rPr>
                <w:bCs/>
                <w:b/>
              </w:rPr>
              <w:t xml:space="preserve">Curriculum Review &amp; Iterative Refinement</w:t>
            </w:r>
            <w:r>
              <w:t xml:space="preserve"> </w:t>
            </w:r>
            <w:r>
              <w:t xml:space="preserve">– Three (3) rounds of curriculum review with the Academic Board of the institution in Colombia Medellín. Includes stakeholder feedback integration, pedagogical validation sessions with external MEN consultants, and final documentation polishing for official submission and accreditation purposes.</w:t>
            </w:r>
          </w:p>
        </w:tc>
        <w:tc>
          <w:tcPr/>
          <w:p>
            <w:pPr>
              <w:pStyle w:val="Compact"/>
              <w:jc w:val="left"/>
            </w:pPr>
            <w:r>
              <w:t xml:space="preserve">3 Review Cycles</w:t>
            </w:r>
          </w:p>
        </w:tc>
        <w:tc>
          <w:tcPr/>
          <w:p>
            <w:pPr>
              <w:pStyle w:val="Compact"/>
              <w:jc w:val="left"/>
            </w:pPr>
            <w:r>
              <w:t xml:space="preserve">3</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6</w:t>
            </w:r>
          </w:p>
        </w:tc>
        <w:tc>
          <w:tcPr/>
          <w:p>
            <w:pPr>
              <w:pStyle w:val="Compact"/>
              <w:jc w:val="left"/>
            </w:pPr>
            <w:r>
              <w:rPr>
                <w:bCs/>
                <w:b/>
              </w:rPr>
              <w:t xml:space="preserve">Project Management &amp; Ongoing Consultancy</w:t>
            </w:r>
            <w:r>
              <w:t xml:space="preserve"> </w:t>
            </w:r>
            <w:r>
              <w:t xml:space="preserve">– Dedicated Curriculum Developer project management throughout the six-month engagement in Medellín, Colombia. Includes bi-weekly progress meetings, milestone reporting, risk management, and a 90-day post-delivery support window for curriculum implementation questions and minor adjustments.</w:t>
            </w:r>
          </w:p>
        </w:tc>
        <w:tc>
          <w:tcPr/>
          <w:p>
            <w:pPr>
              <w:pStyle w:val="Compact"/>
              <w:jc w:val="left"/>
            </w:pPr>
            <w:r>
              <w:t xml:space="preserve">6 Months + 90-Day Support</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106,300,000</w:t>
            </w:r>
          </w:p>
        </w:tc>
      </w:tr>
      <w:tr>
        <w:tc>
          <w:tcPr/>
          <w:p>
            <w:pPr>
              <w:pStyle w:val="Compact"/>
              <w:jc w:val="left"/>
            </w:pPr>
            <w:r>
              <w:t xml:space="preserve">VAT – IVA (19%) per Colombian Tax Code</w:t>
            </w:r>
          </w:p>
        </w:tc>
        <w:tc>
          <w:tcPr/>
          <w:p>
            <w:pPr>
              <w:pStyle w:val="Compact"/>
              <w:jc w:val="right"/>
            </w:pPr>
            <w:r>
              <w:t xml:space="preserve">20,197,000</w:t>
            </w:r>
          </w:p>
        </w:tc>
      </w:tr>
      <w:tr>
        <w:tc>
          <w:tcPr/>
          <w:p>
            <w:pPr>
              <w:pStyle w:val="Compact"/>
              <w:jc w:val="left"/>
            </w:pPr>
            <w:r>
              <w:t xml:space="preserve">Retención en la Fuente (4%)</w:t>
            </w:r>
          </w:p>
        </w:tc>
        <w:tc>
          <w:tcPr/>
          <w:p>
            <w:pPr>
              <w:pStyle w:val="Compact"/>
              <w:jc w:val="right"/>
            </w:pPr>
            <w:r>
              <w:t xml:space="preserve">(4,252,000)</w:t>
            </w:r>
          </w:p>
        </w:tc>
      </w:tr>
      <w:tr>
        <w:tc>
          <w:tcPr/>
          <w:p>
            <w:pPr>
              <w:pStyle w:val="Compact"/>
              <w:jc w:val="left"/>
            </w:pPr>
            <w:r>
              <w:t xml:space="preserve">Grand Total Due (COP)</w:t>
            </w:r>
          </w:p>
        </w:tc>
        <w:tc>
          <w:tcPr/>
          <w:p>
            <w:pPr>
              <w:pStyle w:val="Compact"/>
              <w:jc w:val="right"/>
            </w:pPr>
            <w:r>
              <w:t xml:space="preserve">122,245,000</w:t>
            </w:r>
          </w:p>
        </w:tc>
      </w:tr>
    </w:tbl>
    <w:bookmarkStart w:id="25" w:name="payment-terms-instructions"/>
    <w:p>
      <w:pPr>
        <w:pStyle w:val="Heading3"/>
      </w:pPr>
      <w:r>
        <w:t xml:space="preserve">Payment Terms &amp; Instructions</w:t>
      </w:r>
    </w:p>
    <w:p>
      <w:pPr>
        <w:pStyle w:val="FirstParagraph"/>
      </w:pPr>
      <w:r>
        <w:rPr>
          <w:bCs/>
          <w:b/>
        </w:rPr>
        <w:t xml:space="preserve">Method:</w:t>
      </w:r>
      <w:r>
        <w:t xml:space="preserve"> </w:t>
      </w:r>
      <w:r>
        <w:t xml:space="preserve">Bank Transfer (Transferencia Bancaria) to the account below.</w:t>
      </w:r>
    </w:p>
    <w:p>
      <w:pPr>
        <w:pStyle w:val="BodyText"/>
      </w:pPr>
      <w:r>
        <w:rPr>
          <w:bCs/>
          <w:b/>
        </w:rPr>
        <w:t xml:space="preserve">Bank:</w:t>
      </w:r>
      <w:r>
        <w:t xml:space="preserve"> </w:t>
      </w:r>
      <w:r>
        <w:t xml:space="preserve">Bancolombia S.A. |</w:t>
      </w:r>
      <w:r>
        <w:t xml:space="preserve"> </w:t>
      </w:r>
      <w:r>
        <w:rPr>
          <w:bCs/>
          <w:b/>
        </w:rPr>
        <w:t xml:space="preserve">Account No.:</w:t>
      </w:r>
      <w:r>
        <w:t xml:space="preserve"> </w:t>
      </w:r>
      <w:r>
        <w:t xml:space="preserve">452-1234-56-78 |</w:t>
      </w:r>
      <w:r>
        <w:t xml:space="preserve"> </w:t>
      </w:r>
      <w:r>
        <w:rPr>
          <w:bCs/>
          <w:b/>
        </w:rPr>
        <w:t xml:space="preserve">Account Holder:</w:t>
      </w:r>
      <w:r>
        <w:t xml:space="preserve"> </w:t>
      </w:r>
      <w:r>
        <w:t xml:space="preserve">EduMedellín Curriculum Solutions S.A.S.</w:t>
      </w:r>
    </w:p>
    <w:p>
      <w:pPr>
        <w:pStyle w:val="BodyText"/>
      </w:pPr>
      <w:r>
        <w:rPr>
          <w:bCs/>
          <w:b/>
        </w:rPr>
        <w:t xml:space="preserve">SWIFT Code:</w:t>
      </w:r>
      <w:r>
        <w:t xml:space="preserve"> </w:t>
      </w:r>
      <w:r>
        <w:t xml:space="preserve">BCCOCODD |</w:t>
      </w:r>
      <w:r>
        <w:t xml:space="preserve"> </w:t>
      </w:r>
      <w:r>
        <w:rPr>
          <w:bCs/>
          <w:b/>
        </w:rPr>
        <w:t xml:space="preserve">IBAN:</w:t>
      </w:r>
      <w:r>
        <w:t xml:space="preserve"> </w:t>
      </w:r>
      <w:r>
        <w:t xml:space="preserve">CO01 BCCO 4521 2345 6789 01</w:t>
      </w:r>
    </w:p>
    <w:p>
      <w:pPr>
        <w:pStyle w:val="BodyText"/>
      </w:pPr>
      <w:r>
        <w:rPr>
          <w:bCs/>
          <w:b/>
        </w:rPr>
        <w:t xml:space="preserve">Terms:</w:t>
      </w:r>
      <w:r>
        <w:t xml:space="preserve"> </w:t>
      </w:r>
      <w:r>
        <w:t xml:space="preserve">Net 30 days from the date of this Invoice. Payment is due no later than July 15, 2025. A late payment penalty of 1.5% per month (Tasa de Interés Moratoria) will apply in accordance with Colombian commercial law (Código de Comercio, Art. 874).</w:t>
      </w:r>
    </w:p>
    <w:p>
      <w:pPr>
        <w:pStyle w:val="BodyText"/>
      </w:pPr>
      <w:r>
        <w:rPr>
          <w:bCs/>
          <w:b/>
        </w:rPr>
        <w:t xml:space="preserve">Reference:</w:t>
      </w:r>
      <w:r>
        <w:t xml:space="preserve"> </w:t>
      </w:r>
      <w:r>
        <w:t xml:space="preserve">Please include Invoice No. INV-2025-00487 in the payment reference field.</w:t>
      </w:r>
    </w:p>
    <w:bookmarkEnd w:id="25"/>
    <w:bookmarkStart w:id="26" w:name="important-notes-terms-of-service"/>
    <w:p>
      <w:pPr>
        <w:pStyle w:val="Heading3"/>
      </w:pPr>
      <w:r>
        <w:t xml:space="preserve">Important Notes &amp; Terms of Service</w:t>
      </w:r>
    </w:p>
    <w:p>
      <w:pPr>
        <w:pStyle w:val="FirstParagraph"/>
      </w:pPr>
      <w:r>
        <w:t xml:space="preserve">1. This Invoice is issued by EduMedellín Curriculum Solutions S.A.S., a legally registered Curriculum Developer firm operating in Medellín, Antioquia, Colombia, under the Colombian Commercial Registry (Cámara de Comercio de Medellín, Mat. No. 2019-0045678).</w:t>
      </w:r>
    </w:p>
    <w:p>
      <w:pPr>
        <w:pStyle w:val="BodyText"/>
      </w:pPr>
      <w:r>
        <w:t xml:space="preserve">2. All Curriculum Developer services described herein were performed in compliance with the Colombian Ministry of Education (MEN) regulatory framework, including Decreto 1075 de 2015 and Resolución 2565 de 2021 governing curriculum standards in Colombia.</w:t>
      </w:r>
    </w:p>
    <w:p>
      <w:pPr>
        <w:pStyle w:val="BodyText"/>
      </w:pPr>
      <w:r>
        <w:t xml:space="preserve">3. The intellectual property of all curriculum materials, frameworks, and assessment tools developed by the Curriculum Developer team shall be jointly owned by both parties as stipulated in Contract No. CTR-2025-EDU-112, executed in Medellín, Colombia.</w:t>
      </w:r>
    </w:p>
    <w:p>
      <w:pPr>
        <w:pStyle w:val="BodyText"/>
      </w:pPr>
      <w:r>
        <w:t xml:space="preserve">4. This Invoice is valid for 60 calendar days from the issue date. After this period, the amounts may be subject to adjustment based on the Colombian Consumer Protection Law (Ley 1480 de 2011) and applicable tax regulations.</w:t>
      </w:r>
    </w:p>
    <w:p>
      <w:pPr>
        <w:pStyle w:val="BodyText"/>
      </w:pPr>
      <w:r>
        <w:t xml:space="preserve">5. For any disputes arising from this Invoice or the associated Curriculum Developer services, the parties agree to submit to the jurisdiction of the commercial courts of Medellín, Antioquia, Colombia, as per the arbitration clause in the master service agreement.</w:t>
      </w:r>
    </w:p>
    <w:p>
      <w:pPr>
        <w:pStyle w:val="BodyText"/>
      </w:pPr>
      <w:r>
        <w:t xml:space="preserve">6. This document constitutes a valid fiscal document (Documento Fiscal) for tax purposes in Colombia and may be used for the client's IVA credit deduction and expense accounting in accordance with DIAN regulations.</w:t>
      </w:r>
    </w:p>
    <w:bookmarkEnd w:id="26"/>
    <w:p>
      <w:pPr>
        <w:pStyle w:val="BodyText"/>
      </w:pPr>
      <w:r>
        <w:rPr>
          <w:bCs/>
          <w:b/>
        </w:rPr>
        <w:t xml:space="preserve">EduMedellín Curriculum Solutions S.A.S.</w:t>
      </w:r>
      <w:r>
        <w:t xml:space="preserve"> </w:t>
      </w:r>
      <w:r>
        <w:t xml:space="preserve">– Professional Curriculum Developer Services in Medellín, Colombia</w:t>
      </w:r>
    </w:p>
    <w:p>
      <w:pPr>
        <w:pStyle w:val="BodyText"/>
      </w:pPr>
      <w:r>
        <w:t xml:space="preserve">Carrera 43A # 62-180, Of. 504, El Poblado, Medellín, Antioquia, Colombia | NIT: 901.234.567-8</w:t>
      </w:r>
    </w:p>
    <w:p>
      <w:pPr>
        <w:pStyle w:val="BodyText"/>
      </w:pPr>
      <w:r>
        <w:t xml:space="preserve">This Invoice was generated electronically in compliance with DIAN Resolution 000042 de 2020 on electronic invoicing in Colombia.</w:t>
      </w:r>
    </w:p>
    <w:p>
      <w:pPr>
        <w:pStyle w:val="BodyText"/>
      </w:pPr>
      <w:r>
        <w:t xml:space="preserve">Thank you for choosing our Curriculum Developer expertise in Medellín, Colombia. We are committed to excellence in educational curriculum design.</w:t>
      </w:r>
    </w:p>
    <w:p>
      <w:pPr>
        <w:pStyle w:val="BodyText"/>
      </w:pPr>
      <w:r>
        <w:t xml:space="preserve">Invoice INV-2025-00487 | Generated: 2025-06-15 09:32:00 (COT, UTC-5)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Colombia Medellín</dc:title>
  <dc:creator/>
  <dc:language>en</dc:language>
  <cp:keywords/>
  <dcterms:created xsi:type="dcterms:W3CDTF">2026-10-10T03:20:58Z</dcterms:created>
  <dcterms:modified xsi:type="dcterms:W3CDTF">2026-10-10T03:20:58Z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