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educational-solutions-ltd."/>
    <w:p>
      <w:pPr>
        <w:pStyle w:val="Heading1"/>
      </w:pPr>
      <w:r>
        <w:t xml:space="preserve">Alexandria Educational Solutions Ltd.</w:t>
      </w:r>
    </w:p>
    <w:p>
      <w:pPr>
        <w:pStyle w:val="FirstParagraph"/>
      </w:pPr>
      <w:r>
        <w:t xml:space="preserve">12 Corniche El-Nil Street, Smouha District</w:t>
      </w:r>
    </w:p>
    <w:p>
      <w:pPr>
        <w:pStyle w:val="BodyText"/>
      </w:pPr>
      <w:r>
        <w:t xml:space="preserve">Alexandria, Egypt 21543</w:t>
      </w:r>
    </w:p>
    <w:p>
      <w:pPr>
        <w:pStyle w:val="BodyText"/>
      </w:pPr>
      <w:r>
        <w:t xml:space="preserve">Tel: +20 3 555 1234 | Email: billing@alexedusolutions.eg</w:t>
      </w:r>
    </w:p>
    <w:p>
      <w:pPr>
        <w:pStyle w:val="BodyText"/>
      </w:pPr>
      <w:r>
        <w:t xml:space="preserve">Tax Registration No. (TRN): 552-889-104-773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AES-2025-04782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Alexandria University – Faculty of Education</w:t>
      </w:r>
    </w:p>
    <w:p>
      <w:pPr>
        <w:pStyle w:val="BodyText"/>
      </w:pPr>
      <w:r>
        <w:t xml:space="preserve">Al-Montazah, Alexandria, Egypt 21321</w:t>
      </w:r>
    </w:p>
    <w:p>
      <w:pPr>
        <w:pStyle w:val="BodyText"/>
      </w:pPr>
      <w:r>
        <w:t xml:space="preserve">Attn: Dr. Mona El-Sayed, Dean of Academic Affairs</w:t>
      </w:r>
    </w:p>
    <w:p>
      <w:pPr>
        <w:pStyle w:val="BodyText"/>
      </w:pPr>
      <w:r>
        <w:t xml:space="preserve">Email: m.elsayed@alexu.edu.eg</w:t>
      </w:r>
    </w:p>
    <w:p>
      <w:pPr>
        <w:pStyle w:val="BodyText"/>
      </w:pPr>
      <w:r>
        <w:t xml:space="preserve">Client Reference: AU-FE-2025-0312</w:t>
      </w:r>
    </w:p>
    <w:bookmarkEnd w:id="22"/>
    <w:bookmarkStart w:id="23" w:name="prepared-by"/>
    <w:p>
      <w:pPr>
        <w:pStyle w:val="Heading3"/>
      </w:pPr>
      <w:r>
        <w:t xml:space="preserve">Prepared By</w:t>
      </w:r>
    </w:p>
    <w:p>
      <w:pPr>
        <w:pStyle w:val="FirstParagraph"/>
      </w:pPr>
      <w:r>
        <w:rPr>
          <w:bCs/>
          <w:b/>
        </w:rPr>
        <w:t xml:space="preserve">Mr. Karim Hassan – Lead Curriculum Developer</w:t>
      </w:r>
    </w:p>
    <w:p>
      <w:pPr>
        <w:pStyle w:val="BodyText"/>
      </w:pPr>
      <w:r>
        <w:t xml:space="preserve">Alexandria Educational Solutions Ltd.</w:t>
      </w:r>
    </w:p>
    <w:p>
      <w:pPr>
        <w:pStyle w:val="BodyText"/>
      </w:pPr>
      <w:r>
        <w:t xml:space="preserve">Professional License No.: EDU-EG-2019-4456</w:t>
      </w:r>
    </w:p>
    <w:p>
      <w:pPr>
        <w:pStyle w:val="BodyText"/>
      </w:pPr>
      <w:r>
        <w:t xml:space="preserve">Specialization: K-12 &amp; Higher Education Curriculum Design</w:t>
      </w:r>
    </w:p>
    <w:p>
      <w:pPr>
        <w:pStyle w:val="BodyText"/>
      </w:pPr>
      <w:r>
        <w:t xml:space="preserve">Based in Egypt Alexandria – Serving the Mediterranean Region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Curriculum Developer – Needs Assessment &amp; Framework Design</w:t>
            </w:r>
            <w:r>
              <w:br/>
            </w:r>
            <w:r>
              <w:t xml:space="preserve">Comprehensive needs analysis for the Faculty of Education's new STEM integration program. Includes stakeholder interviews across Egypt Alexandria schools, learning outcome mapping, and a 40-page curriculum framework document aligned with the Egyptian National Curriculum Standards 2025.</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Curriculum Developer – Module Development (Grades 9–12)</w:t>
            </w:r>
            <w:r>
              <w:br/>
            </w:r>
            <w:r>
              <w:t xml:space="preserve">Design and authoring of 12 instructional modules covering Physics, Chemistry, and Integrated Mathematics. Each module includes lesson plans, assessment rubrics, teacher guides, and student workbooks. All materials developed specifically for the educational context of Egypt Alexandria and its diverse learner population.</w:t>
            </w:r>
          </w:p>
        </w:tc>
        <w:tc>
          <w:tcPr/>
          <w:p>
            <w:pPr>
              <w:pStyle w:val="Compact"/>
              <w:jc w:val="left"/>
            </w:pPr>
            <w:r>
              <w:t xml:space="preserve">12 modules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rPr>
                <w:bCs/>
                <w:b/>
              </w:rPr>
              <w:t xml:space="preserve">Curriculum Developer – Teacher Training &amp; Professional Development Workshops</w:t>
            </w:r>
            <w:r>
              <w:br/>
            </w:r>
            <w:r>
              <w:t xml:space="preserve">Delivery of four (4) full-day in-person workshops for 80 faculty members at the Alexandria University campus. Training covers pedagogical implementation of the new curriculum, assessment strategies, and technology integration. Includes printed training materials and post-workshop follow-up consultations.</w:t>
            </w:r>
          </w:p>
        </w:tc>
        <w:tc>
          <w:tcPr/>
          <w:p>
            <w:pPr>
              <w:pStyle w:val="Compact"/>
              <w:jc w:val="left"/>
            </w:pPr>
            <w:r>
              <w:t xml:space="preserve">4 workshops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4</w:t>
            </w:r>
          </w:p>
        </w:tc>
        <w:tc>
          <w:tcPr/>
          <w:p>
            <w:pPr>
              <w:pStyle w:val="Compact"/>
              <w:jc w:val="left"/>
            </w:pPr>
            <w:r>
              <w:rPr>
                <w:bCs/>
                <w:b/>
              </w:rPr>
              <w:t xml:space="preserve">Curriculum Developer – Assessment &amp; Evaluation Suite Development</w:t>
            </w:r>
            <w:r>
              <w:br/>
            </w:r>
            <w:r>
              <w:t xml:space="preserve">Creation of a standardized assessment battery including formative quizzes, summative examinations, and performance-based tasks for all 12 modules. Aligned with Egyptian Ministry of Education evaluation criteria and adapted for the Alexandria regional examination board requirements.</w:t>
            </w:r>
          </w:p>
        </w:tc>
        <w:tc>
          <w:tcPr/>
          <w:p>
            <w:pPr>
              <w:pStyle w:val="Compact"/>
              <w:jc w:val="left"/>
            </w:pPr>
            <w:r>
              <w:t xml:space="preserve">1 suite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rPr>
                <w:bCs/>
                <w:b/>
              </w:rPr>
              <w:t xml:space="preserve">Curriculum Developer – Digital Learning Resources &amp; LMS Integration</w:t>
            </w:r>
            <w:r>
              <w:br/>
            </w:r>
            <w:r>
              <w:t xml:space="preserve">Development of interactive digital content (video lessons, simulations, and adaptive quizzes) for the Alexandria University Learning Management System. Includes 60 hours of content production, 3D simulation design for laboratory-based topics, and full LMS upload and configuration support.</w:t>
            </w:r>
          </w:p>
        </w:tc>
        <w:tc>
          <w:tcPr/>
          <w:p>
            <w:pPr>
              <w:pStyle w:val="Compact"/>
              <w:jc w:val="left"/>
            </w:pPr>
            <w:r>
              <w:t xml:space="preserve">1 package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rPr>
                <w:bCs/>
                <w:b/>
              </w:rPr>
              <w:t xml:space="preserve">Curriculum Developer – Ongoing Consultation &amp; Revision (6 Months)</w:t>
            </w:r>
            <w:r>
              <w:br/>
            </w:r>
            <w:r>
              <w:t xml:space="preserve">Six-month post-implementation support package including bi-weekly consultation sessions, curriculum revision based on pilot feedback from three Alexandria pilot schools, and a final comprehensive evaluation report submitted to the Faculty Board.</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530,000.00 EGP</w:t>
            </w:r>
          </w:p>
        </w:tc>
      </w:tr>
      <w:tr>
        <w:tc>
          <w:tcPr/>
          <w:p>
            <w:pPr>
              <w:pStyle w:val="Compact"/>
              <w:jc w:val="left"/>
            </w:pPr>
            <w:r>
              <w:t xml:space="preserve">VAT (14% – Egyptian Tax Authority)</w:t>
            </w:r>
          </w:p>
        </w:tc>
        <w:tc>
          <w:tcPr/>
          <w:p>
            <w:pPr>
              <w:pStyle w:val="Compact"/>
              <w:jc w:val="right"/>
            </w:pPr>
            <w:r>
              <w:t xml:space="preserve">74,200.00 EGP</w:t>
            </w:r>
          </w:p>
        </w:tc>
      </w:tr>
      <w:tr>
        <w:tc>
          <w:tcPr/>
          <w:p>
            <w:pPr>
              <w:pStyle w:val="Compact"/>
              <w:jc w:val="left"/>
            </w:pPr>
            <w:r>
              <w:t xml:space="preserve">Discount (Early Payment – 3%)</w:t>
            </w:r>
          </w:p>
        </w:tc>
        <w:tc>
          <w:tcPr/>
          <w:p>
            <w:pPr>
              <w:pStyle w:val="Compact"/>
              <w:jc w:val="right"/>
            </w:pPr>
            <w:r>
              <w:t xml:space="preserve">-15,900.00 EGP</w:t>
            </w:r>
          </w:p>
        </w:tc>
      </w:tr>
      <w:tr>
        <w:tc>
          <w:tcPr/>
          <w:p>
            <w:pPr>
              <w:pStyle w:val="Compact"/>
              <w:jc w:val="left"/>
            </w:pPr>
            <w:r>
              <w:t xml:space="preserve">Grand Total Due</w:t>
            </w:r>
          </w:p>
        </w:tc>
        <w:tc>
          <w:tcPr/>
          <w:p>
            <w:pPr>
              <w:pStyle w:val="Compact"/>
              <w:jc w:val="right"/>
            </w:pPr>
            <w:r>
              <w:t xml:space="preserve">588,300.00 EGP</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Egypt – Alexandria Main Branch</w:t>
      </w:r>
    </w:p>
    <w:p>
      <w:pPr>
        <w:pStyle w:val="BodyText"/>
      </w:pPr>
      <w:r>
        <w:rPr>
          <w:bCs/>
          <w:b/>
        </w:rPr>
        <w:t xml:space="preserve">Account Name:</w:t>
      </w:r>
      <w:r>
        <w:t xml:space="preserve"> </w:t>
      </w:r>
      <w:r>
        <w:t xml:space="preserve">Alexandria Educational Solutions Ltd.</w:t>
      </w:r>
    </w:p>
    <w:p>
      <w:pPr>
        <w:pStyle w:val="BodyText"/>
      </w:pPr>
      <w:r>
        <w:rPr>
          <w:bCs/>
          <w:b/>
        </w:rPr>
        <w:t xml:space="preserve">Account Number (IBAN):</w:t>
      </w:r>
      <w:r>
        <w:t xml:space="preserve"> </w:t>
      </w:r>
      <w:r>
        <w:t xml:space="preserve">EG38 NBEK 0000 1012 3456 7890 1234</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No. AES-2025-04782 in all payment communications.</w:t>
      </w:r>
    </w:p>
    <w:p>
      <w:pPr>
        <w:pStyle w:val="BodyText"/>
      </w:pPr>
      <w:r>
        <w:rPr>
          <w:bCs/>
          <w:b/>
        </w:rPr>
        <w:t xml:space="preserve">Accepted Methods:</w:t>
      </w:r>
      <w:r>
        <w:t xml:space="preserve"> </w:t>
      </w:r>
      <w:r>
        <w:t xml:space="preserve">Bank Transfer (T/T), Cheque (payable to Alexandria Educational Solutions Ltd.), or Egyptian Central Bank electronic payment system.</w:t>
      </w:r>
    </w:p>
    <w:bookmarkEnd w:id="24"/>
    <w:bookmarkStart w:id="25" w:name="important-notes-terms"/>
    <w:p>
      <w:pPr>
        <w:pStyle w:val="Heading3"/>
      </w:pPr>
      <w:r>
        <w:t xml:space="preserve">Important Notes &amp; Terms</w:t>
      </w:r>
    </w:p>
    <w:p>
      <w:pPr>
        <w:pStyle w:val="FirstParagraph"/>
      </w:pPr>
      <w:r>
        <w:t xml:space="preserve">1. This Invoice is issued in accordance with the Egyptian Commercial Code and the regulations of the Egyptian Tax Authority (ETA). All amounts are denominated in Egyptian Pounds (EGP) unless otherwise stated.</w:t>
      </w:r>
    </w:p>
    <w:p>
      <w:pPr>
        <w:pStyle w:val="BodyText"/>
      </w:pPr>
      <w:r>
        <w:t xml:space="preserve">2. The Curriculum Developer services described herein are subject to the Master Service Agreement (MSA) dated 01 March 2025 between Alexandria Educational Solutions Ltd. and Alexandria University. Any scope changes must be documented in a written change order signed by both parties.</w:t>
      </w:r>
    </w:p>
    <w:p>
      <w:pPr>
        <w:pStyle w:val="BodyText"/>
      </w:pPr>
      <w:r>
        <w:t xml:space="preserve">3. Payment is due within fifteen (15) calendar days from the issue date of this Invoice. Late payments shall accrue interest at the rate of 2% per month as stipulated in the MSA and in compliance with Egyptian commercial law.</w:t>
      </w:r>
    </w:p>
    <w:p>
      <w:pPr>
        <w:pStyle w:val="BodyText"/>
      </w:pPr>
      <w:r>
        <w:t xml:space="preserve">4. All intellectual property rights to the curriculum materials, digital resources, and assessment instruments developed under this engagement shall transfer to Alexandria University upon full and final payment of this Invoice.</w:t>
      </w:r>
    </w:p>
    <w:p>
      <w:pPr>
        <w:pStyle w:val="BodyText"/>
      </w:pPr>
      <w:r>
        <w:t xml:space="preserve">5. The Curriculum Developer retains the right to reference the project in professional portfolios and case studies, subject to a 30-day prior written notice to the client for confidentiality review.</w:t>
      </w:r>
    </w:p>
    <w:p>
      <w:pPr>
        <w:pStyle w:val="BodyText"/>
      </w:pPr>
      <w:r>
        <w:t xml:space="preserve">6. This Invoice is valid for 90 days from the issue date. After this period, a revised Invoice reflecting any applicable price adjustments will be issued.</w:t>
      </w:r>
    </w:p>
    <w:p>
      <w:pPr>
        <w:pStyle w:val="BodyText"/>
      </w:pPr>
      <w:r>
        <w:t xml:space="preserve">7. All services are to be delivered at the Alexandria University campus or at the client's designated location within Egypt Alexandria. Travel and accommodation costs for the Curriculum Developer are included in the quoted amounts.</w:t>
      </w:r>
    </w:p>
    <w:bookmarkEnd w:id="25"/>
    <w:p>
      <w:pPr>
        <w:pStyle w:val="BodyText"/>
      </w:pPr>
      <w:r>
        <w:rPr>
          <w:bCs/>
          <w:b/>
        </w:rPr>
        <w:t xml:space="preserve">Alexandria Educational Solutions Ltd.</w:t>
      </w:r>
      <w:r>
        <w:t xml:space="preserve"> </w:t>
      </w:r>
      <w:r>
        <w:t xml:space="preserve">– Registered in Egypt, Alexandria Governorate</w:t>
      </w:r>
    </w:p>
    <w:p>
      <w:pPr>
        <w:pStyle w:val="BodyText"/>
      </w:pPr>
      <w:r>
        <w:t xml:space="preserve">Commercial Registration No. 445-2019 | Tax Registration No. 552-889-104-773</w:t>
      </w:r>
    </w:p>
    <w:p>
      <w:pPr>
        <w:pStyle w:val="BodyText"/>
      </w:pPr>
      <w:r>
        <w:t xml:space="preserve">This Invoice was generated electronically and is valid without a physical signature in accordance with Egyptian Electronic Transactions Law No. 15 of 2004.</w:t>
      </w:r>
    </w:p>
    <w:p>
      <w:pPr>
        <w:pStyle w:val="BodyText"/>
      </w:pPr>
      <w:r>
        <w:t xml:space="preserve">For queries regarding this Invoice, please contact our billing department at billing@alexedusolutions.eg or call +20 3 555 1234 (Mon–Fri, 9:00 AM – 5:00 PM EET).</w:t>
      </w:r>
    </w:p>
    <w:p>
      <w:pPr>
        <w:pStyle w:val="BodyText"/>
      </w:pPr>
      <w:r>
        <w:t xml:space="preserve">Thank you for your business. We are proud to serve the educational community of Egypt Alexandria and contribute to the advancement of learning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Egypt Alexandria</dc:title>
  <dc:creator/>
  <dc:language>en</dc:language>
  <cp:keywords/>
  <dcterms:created xsi:type="dcterms:W3CDTF">2026-10-10T03:41:45Z</dcterms:created>
  <dcterms:modified xsi:type="dcterms:W3CDTF">2026-10-10T03:41:45Z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