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educraft-curriculum-solutions-ltd."/>
    <w:p>
      <w:pPr>
        <w:pStyle w:val="Heading1"/>
      </w:pPr>
      <w:r>
        <w:t xml:space="preserve">EduCraft Curriculum Solutions Ltd.</w:t>
      </w:r>
    </w:p>
    <w:p>
      <w:pPr>
        <w:pStyle w:val="FirstParagraph"/>
      </w:pPr>
      <w:r>
        <w:t xml:space="preserve">12 King David Street, Jerusalem, Israel 97100</w:t>
      </w:r>
    </w:p>
    <w:p>
      <w:pPr>
        <w:pStyle w:val="BodyText"/>
      </w:pPr>
      <w:r>
        <w:t xml:space="preserve">Tel: +972-2-555-0147 | Email: billing@educraft-il.com</w:t>
      </w:r>
    </w:p>
    <w:p>
      <w:pPr>
        <w:pStyle w:val="BodyText"/>
      </w:pPr>
      <w:r>
        <w:t xml:space="preserve">VAT No. 51-234-567-8 | Registration: 51-234-567-8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EDC-2025-0487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April 2025 – 31 May 2025</w:t>
      </w:r>
    </w:p>
    <w:bookmarkEnd w:id="21"/>
    <w:bookmarkStart w:id="22" w:name="bill-to-client"/>
    <w:p>
      <w:pPr>
        <w:pStyle w:val="Heading3"/>
      </w:pPr>
      <w:r>
        <w:t xml:space="preserve">Bill To (Client)</w:t>
      </w:r>
    </w:p>
    <w:p>
      <w:pPr>
        <w:pStyle w:val="FirstParagraph"/>
      </w:pPr>
      <w:r>
        <w:rPr>
          <w:bCs/>
          <w:b/>
        </w:rPr>
        <w:t xml:space="preserve">Jerusalem Unified Education Authority</w:t>
      </w:r>
    </w:p>
    <w:p>
      <w:pPr>
        <w:pStyle w:val="BodyText"/>
      </w:pPr>
      <w:r>
        <w:t xml:space="preserve">Attn: Dr. Miriam Levi, Director of Academic Affairs</w:t>
      </w:r>
    </w:p>
    <w:p>
      <w:pPr>
        <w:pStyle w:val="BodyText"/>
      </w:pPr>
      <w:r>
        <w:t xml:space="preserve">45 Jaffa Road, Jerusalem, Israel 97400</w:t>
      </w:r>
    </w:p>
    <w:p>
      <w:pPr>
        <w:pStyle w:val="BodyText"/>
      </w:pPr>
      <w:r>
        <w:t xml:space="preserve">Tel: +972-2-620-3300</w:t>
      </w:r>
    </w:p>
    <w:p>
      <w:pPr>
        <w:pStyle w:val="BodyText"/>
      </w:pPr>
      <w:r>
        <w:t xml:space="preserve">Email: m.levi@jerusalem-edu.gov.il</w:t>
      </w:r>
    </w:p>
    <w:p>
      <w:pPr>
        <w:pStyle w:val="BodyText"/>
      </w:pPr>
      <w:r>
        <w:t xml:space="preserve">VAT No. 50-112-334-5</w:t>
      </w:r>
    </w:p>
    <w:bookmarkEnd w:id="22"/>
    <w:bookmarkStart w:id="23" w:name="service-provider"/>
    <w:p>
      <w:pPr>
        <w:pStyle w:val="Heading3"/>
      </w:pPr>
      <w:r>
        <w:t xml:space="preserve">Service Provider</w:t>
      </w:r>
    </w:p>
    <w:p>
      <w:pPr>
        <w:pStyle w:val="FirstParagraph"/>
      </w:pPr>
      <w:r>
        <w:rPr>
          <w:bCs/>
          <w:b/>
        </w:rPr>
        <w:t xml:space="preserve">EduCraft Curriculum Solutions Ltd.</w:t>
      </w:r>
    </w:p>
    <w:p>
      <w:pPr>
        <w:pStyle w:val="BodyText"/>
      </w:pPr>
      <w:r>
        <w:t xml:space="preserve">Lead Curriculum Developer: Prof. David Ashkenazi</w:t>
      </w:r>
    </w:p>
    <w:p>
      <w:pPr>
        <w:pStyle w:val="BodyText"/>
      </w:pPr>
      <w:r>
        <w:t xml:space="preserve">12 King David Street, Jerusalem, Israel 97100</w:t>
      </w:r>
    </w:p>
    <w:p>
      <w:pPr>
        <w:pStyle w:val="BodyText"/>
      </w:pPr>
      <w:r>
        <w:t xml:space="preserve">Tel: +972-2-555-0147</w:t>
      </w:r>
    </w:p>
    <w:p>
      <w:pPr>
        <w:pStyle w:val="BodyText"/>
      </w:pPr>
      <w:r>
        <w:t xml:space="preserve">Email: d.ashkenazi@educraft-il.com</w:t>
      </w:r>
    </w:p>
    <w:p>
      <w:pPr>
        <w:pStyle w:val="BodyText"/>
      </w:pPr>
      <w:r>
        <w:t xml:space="preserve">Bank: Bank Hapoalim | Acct: 001-123456-01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 / Output</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needs assessment and learning outcomes mapping for the Jerusalem Unified Education Authority secondary school curriculum, conducted by the lead Curriculum Developer in alignment with the Israeli Ministry of Education national standards.</w:t>
            </w:r>
          </w:p>
        </w:tc>
        <w:tc>
          <w:tcPr/>
          <w:p>
            <w:pPr>
              <w:pStyle w:val="Compact"/>
              <w:jc w:val="left"/>
            </w:pPr>
            <w:r>
              <w:t xml:space="preserve">Assessment Report (45 pp.)</w:t>
            </w:r>
          </w:p>
        </w:tc>
        <w:tc>
          <w:tcPr/>
          <w:p>
            <w:pPr>
              <w:pStyle w:val="Compact"/>
              <w:jc w:val="left"/>
            </w:pPr>
            <w:r>
              <w:t xml:space="preserve">40</w:t>
            </w:r>
          </w:p>
        </w:tc>
        <w:tc>
          <w:tcPr/>
          <w:p>
            <w:pPr>
              <w:pStyle w:val="Compact"/>
              <w:jc w:val="left"/>
            </w:pPr>
            <w:r>
              <w:t xml:space="preserve">450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Design and development of a three-year integrated STEM curriculum framework for grades 9–12, including unit plans, assessment rubrics, and differentiated instruction strategies tailored to the diverse student population of Israel Jerusalem schools.</w:t>
            </w:r>
          </w:p>
        </w:tc>
        <w:tc>
          <w:tcPr/>
          <w:p>
            <w:pPr>
              <w:pStyle w:val="Compact"/>
              <w:jc w:val="left"/>
            </w:pPr>
            <w:r>
              <w:t xml:space="preserve">Curriculum Framework Document</w:t>
            </w:r>
          </w:p>
        </w:tc>
        <w:tc>
          <w:tcPr/>
          <w:p>
            <w:pPr>
              <w:pStyle w:val="Compact"/>
              <w:jc w:val="left"/>
            </w:pPr>
            <w:r>
              <w:t xml:space="preserve">120</w:t>
            </w:r>
          </w:p>
        </w:tc>
        <w:tc>
          <w:tcPr/>
          <w:p>
            <w:pPr>
              <w:pStyle w:val="Compact"/>
              <w:jc w:val="left"/>
            </w:pPr>
            <w:r>
              <w:t xml:space="preserve">450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Teacher professional development workshop series (6 sessions) delivered by the Curriculum Developer team to 85 educators across four Jerusalem school campuses, covering implementation strategies, pedagogical alignment, and classroom integration techniques.</w:t>
            </w:r>
          </w:p>
        </w:tc>
        <w:tc>
          <w:tcPr/>
          <w:p>
            <w:pPr>
              <w:pStyle w:val="Compact"/>
              <w:jc w:val="left"/>
            </w:pPr>
            <w:r>
              <w:t xml:space="preserve">Workshop Materials &amp; Certificates</w:t>
            </w:r>
          </w:p>
        </w:tc>
        <w:tc>
          <w:tcPr/>
          <w:p>
            <w:pPr>
              <w:pStyle w:val="Compact"/>
              <w:jc w:val="left"/>
            </w:pPr>
            <w:r>
              <w:t xml:space="preserve">48</w:t>
            </w:r>
          </w:p>
        </w:tc>
        <w:tc>
          <w:tcPr/>
          <w:p>
            <w:pPr>
              <w:pStyle w:val="Compact"/>
              <w:jc w:val="left"/>
            </w:pPr>
            <w:r>
              <w:t xml:space="preserve">500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Development of bilingual (Hebrew/English) digital learning modules and interactive assessment tools for the new curriculum, hosted on the Jerusalem Education Portal platform.</w:t>
            </w:r>
          </w:p>
        </w:tc>
        <w:tc>
          <w:tcPr/>
          <w:p>
            <w:pPr>
              <w:pStyle w:val="Compact"/>
              <w:jc w:val="left"/>
            </w:pPr>
            <w:r>
              <w:t xml:space="preserve">12 Digital Modules</w:t>
            </w:r>
          </w:p>
        </w:tc>
        <w:tc>
          <w:tcPr/>
          <w:p>
            <w:pPr>
              <w:pStyle w:val="Compact"/>
              <w:jc w:val="left"/>
            </w:pPr>
            <w:r>
              <w:t xml:space="preserve">80</w:t>
            </w:r>
          </w:p>
        </w:tc>
        <w:tc>
          <w:tcPr/>
          <w:p>
            <w:pPr>
              <w:pStyle w:val="Compact"/>
              <w:jc w:val="left"/>
            </w:pPr>
            <w:r>
              <w:t xml:space="preserve">475</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Mid-semester curriculum review, stakeholder feedback integration, and iterative revision of the Curriculum Developer deliverables based on pilot implementation data collected from two Jerusalem pilot schools.</w:t>
            </w:r>
          </w:p>
        </w:tc>
        <w:tc>
          <w:tcPr/>
          <w:p>
            <w:pPr>
              <w:pStyle w:val="Compact"/>
              <w:jc w:val="left"/>
            </w:pPr>
            <w:r>
              <w:t xml:space="preserve">Revision Report &amp; Updated Docs</w:t>
            </w:r>
          </w:p>
        </w:tc>
        <w:tc>
          <w:tcPr/>
          <w:p>
            <w:pPr>
              <w:pStyle w:val="Compact"/>
              <w:jc w:val="left"/>
            </w:pPr>
            <w:r>
              <w:t xml:space="preserve">30</w:t>
            </w:r>
          </w:p>
        </w:tc>
        <w:tc>
          <w:tcPr/>
          <w:p>
            <w:pPr>
              <w:pStyle w:val="Compact"/>
              <w:jc w:val="left"/>
            </w:pPr>
            <w:r>
              <w:t xml:space="preserve">450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Final quality assurance audit, compliance verification against Israeli national curriculum standards, and preparation of the end-of-project evaluation report for the Jerusalem Unified Education Authority board.</w:t>
            </w:r>
          </w:p>
        </w:tc>
        <w:tc>
          <w:tcPr/>
          <w:p>
            <w:pPr>
              <w:pStyle w:val="Compact"/>
              <w:jc w:val="left"/>
            </w:pPr>
            <w:r>
              <w:t xml:space="preserve">Final QA Report</w:t>
            </w:r>
          </w:p>
        </w:tc>
        <w:tc>
          <w:tcPr/>
          <w:p>
            <w:pPr>
              <w:pStyle w:val="Compact"/>
              <w:jc w:val="left"/>
            </w:pPr>
            <w:r>
              <w:t xml:space="preserve">20</w:t>
            </w:r>
          </w:p>
        </w:tc>
        <w:tc>
          <w:tcPr/>
          <w:p>
            <w:pPr>
              <w:pStyle w:val="Compact"/>
              <w:jc w:val="left"/>
            </w:pPr>
            <w:r>
              <w:t xml:space="preserve">500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157,500.00 ILS</w:t>
            </w:r>
          </w:p>
        </w:tc>
      </w:tr>
      <w:tr>
        <w:tc>
          <w:tcPr/>
          <w:p>
            <w:pPr>
              <w:pStyle w:val="Compact"/>
              <w:jc w:val="left"/>
            </w:pPr>
            <w:r>
              <w:t xml:space="preserve">VAT (18%)</w:t>
            </w:r>
          </w:p>
        </w:tc>
        <w:tc>
          <w:tcPr/>
          <w:p>
            <w:pPr>
              <w:pStyle w:val="Compact"/>
              <w:jc w:val="right"/>
            </w:pPr>
            <w:r>
              <w:t xml:space="preserve">28,350.00 ILS</w:t>
            </w:r>
          </w:p>
        </w:tc>
      </w:tr>
      <w:tr>
        <w:tc>
          <w:tcPr/>
          <w:p>
            <w:pPr>
              <w:pStyle w:val="Compact"/>
              <w:jc w:val="left"/>
            </w:pPr>
            <w:r>
              <w:t xml:space="preserve">Total Amount Due</w:t>
            </w:r>
          </w:p>
        </w:tc>
        <w:tc>
          <w:tcPr/>
          <w:p>
            <w:pPr>
              <w:pStyle w:val="Compact"/>
              <w:jc w:val="right"/>
            </w:pPr>
            <w:r>
              <w:t xml:space="preserve">185,850.00 ILS</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issue date, no later than 30 June 2025. Payment shall be made via bank transfer to Bank Hapoalim, Account No. 001-123456-01, in the name of EduCraft Curriculum Solutions Ltd., Jerusalem, Israel.</w:t>
      </w:r>
    </w:p>
    <w:p>
      <w:pPr>
        <w:pStyle w:val="BodyText"/>
      </w:pPr>
      <w:r>
        <w:t xml:space="preserve">Please reference Invoice No. EDC-2025-0487 in all correspondence and payment remittances. A late payment surcharge of 1.5% per month will be applied to any outstanding balance beyond the due date, in accordance with Israeli commercial law and the terms outlined in our master service agreement dated 15 March 2025.</w:t>
      </w:r>
    </w:p>
    <w:p>
      <w:pPr>
        <w:pStyle w:val="BodyText"/>
      </w:pPr>
      <w:r>
        <w:t xml:space="preserve">Cheques, if used, must be drawn on an Israeli bank and made payable to "EduCraft Curriculum Solutions Ltd." Cash payments are not accepted for this Invoice.</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Curriculum Developer professional services rendered between 01 April 2025 and 31 May 2025 for the Jerusalem Unified Education Authority. No additional charges will be incurred for the services listed herein.</w:t>
      </w:r>
    </w:p>
    <w:p>
      <w:pPr>
        <w:pStyle w:val="BodyText"/>
      </w:pPr>
      <w:r>
        <w:t xml:space="preserve">2. All curriculum materials, frameworks, and digital modules delivered under this engagement remain the intellectual property of the client upon full settlement of this Invoice, as stipulated in Section 12 of the master agreement.</w:t>
      </w:r>
    </w:p>
    <w:p>
      <w:pPr>
        <w:pStyle w:val="BodyText"/>
      </w:pPr>
      <w:r>
        <w:t xml:space="preserve">3. The Curriculum Developer team acknowledges that all work was conducted in compliance with the Israeli Ministry of Education regulations, the Jerusalem municipal education guidelines, and applicable data protection laws (Privacy Protection Law, 5741-1981).</w:t>
      </w:r>
    </w:p>
    <w:p>
      <w:pPr>
        <w:pStyle w:val="BodyText"/>
      </w:pPr>
      <w:r>
        <w:t xml:space="preserve">4. Should the client require any amendments, corrections, or additional Curriculum Developer consultations beyond the scope defined in this Invoice, a separate change-order document and supplementary Invoice will be issued prior to any additional work commencing.</w:t>
      </w:r>
    </w:p>
    <w:p>
      <w:pPr>
        <w:pStyle w:val="BodyText"/>
      </w:pPr>
      <w:r>
        <w:t xml:space="preserve">5. This Invoice is valid for 90 days from the issue date. After this period, the VAT component may be subject to recalculation based on prevailing Israeli tax rates.</w:t>
      </w:r>
    </w:p>
    <w:bookmarkEnd w:id="25"/>
    <w:p>
      <w:pPr>
        <w:pStyle w:val="BodyText"/>
      </w:pPr>
      <w:r>
        <w:rPr>
          <w:bCs/>
          <w:b/>
        </w:rPr>
        <w:t xml:space="preserve">Authorized Signatory – Provider</w:t>
      </w:r>
      <w:r>
        <w:br/>
      </w:r>
      <w:r>
        <w:t xml:space="preserve">Prof. David Ashkenazi, Lead Curriculum Developer</w:t>
      </w:r>
      <w:r>
        <w:br/>
      </w:r>
      <w:r>
        <w:t xml:space="preserve">EduCraft Curriculum Solutions Ltd.</w:t>
      </w:r>
    </w:p>
    <w:p>
      <w:pPr>
        <w:pStyle w:val="BodyText"/>
      </w:pPr>
      <w:r>
        <w:rPr>
          <w:bCs/>
          <w:b/>
        </w:rPr>
        <w:t xml:space="preserve">Received &amp; Approved – Client</w:t>
      </w:r>
      <w:r>
        <w:br/>
      </w:r>
      <w:r>
        <w:t xml:space="preserve">Dr. Miriam Levi, Director of Academic Affairs</w:t>
      </w:r>
      <w:r>
        <w:br/>
      </w:r>
      <w:r>
        <w:t xml:space="preserve">Jerusalem Unified Education Authority</w:t>
      </w:r>
    </w:p>
    <w:p>
      <w:pPr>
        <w:pStyle w:val="BodyText"/>
      </w:pPr>
      <w:r>
        <w:rPr>
          <w:bCs/>
          <w:b/>
        </w:rPr>
        <w:t xml:space="preserve">EduCraft Curriculum Solutions Ltd.</w:t>
      </w:r>
      <w:r>
        <w:t xml:space="preserve"> </w:t>
      </w:r>
      <w:r>
        <w:t xml:space="preserve">| 12 King David Street, Jerusalem, Israel 97100</w:t>
      </w:r>
    </w:p>
    <w:p>
      <w:pPr>
        <w:pStyle w:val="BodyText"/>
      </w:pPr>
      <w:r>
        <w:t xml:space="preserve">Tel: +972-2-555-0147 | Email: billing@educraft-il.com | VAT No. 51-234-567-8</w:t>
      </w:r>
    </w:p>
    <w:p>
      <w:pPr>
        <w:pStyle w:val="BodyText"/>
      </w:pPr>
      <w:r>
        <w:t xml:space="preserve">This Invoice was generated electronically and is valid without a physical signature. For queries regarding this Invoice, please contact our billing department within 30 days of the issue date.</w:t>
      </w:r>
    </w:p>
    <w:p>
      <w:pPr>
        <w:pStyle w:val="BodyText"/>
      </w:pPr>
      <w:r>
        <w:t xml:space="preserve">© 2025 EduCraft Curriculum Solutions Ltd. All rights reserved. This document is issued in accordance with Israeli commercial invoicing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Israel Jerusalem</dc:title>
  <dc:creator/>
  <dc:language>en</dc:language>
  <cp:keywords/>
  <dcterms:created xsi:type="dcterms:W3CDTF">2026-10-10T05:01:15Z</dcterms:created>
  <dcterms:modified xsi:type="dcterms:W3CDTF">2026-10-10T05:01:15Z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