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Japan</w:t>
      </w:r>
      <w:r>
        <w:t xml:space="preserve"> </w:t>
      </w:r>
      <w:r>
        <w:t xml:space="preserve">Kyoto</w:t>
      </w:r>
    </w:p>
    <w:p>
      <w:pPr>
        <w:pStyle w:val="FirstParagraph"/>
      </w:pPr>
      <w:r>
        <w:t xml:space="preserve">INVOICE</w:t>
      </w:r>
    </w:p>
    <w:p>
      <w:pPr>
        <w:pStyle w:val="BodyText"/>
      </w:pPr>
      <w:r>
        <w:t xml:space="preserve">Curriculum Developer Professional Services</w:t>
      </w:r>
    </w:p>
    <w:p>
      <w:pPr>
        <w:pStyle w:val="BodyText"/>
      </w:pPr>
      <w:r>
        <w:t xml:space="preserve">Serving Educational Institutions in Japan Kyoto</w:t>
      </w:r>
    </w:p>
    <w:p>
      <w:pPr>
        <w:pStyle w:val="BodyText"/>
      </w:pPr>
      <w:r>
        <w:t xml:space="preserve">JAPAN KYOTO REGION</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INV-KYO-2025-0472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End w:id="20"/>
    <w:bookmarkStart w:id="21" w:name="curriculum-developer-service-provider"/>
    <w:p>
      <w:pPr>
        <w:pStyle w:val="Heading4"/>
      </w:pPr>
      <w:r>
        <w:t xml:space="preserve">Curriculum Developer (Service Provider)</w:t>
      </w:r>
    </w:p>
    <w:p>
      <w:pPr>
        <w:pStyle w:val="FirstParagraph"/>
      </w:pPr>
      <w:r>
        <w:t xml:space="preserve">Hana Tanaka, M.Ed.</w:t>
      </w:r>
    </w:p>
    <w:p>
      <w:pPr>
        <w:pStyle w:val="BodyText"/>
      </w:pPr>
      <w:r>
        <w:t xml:space="preserve">Senior Curriculum Developer</w:t>
      </w:r>
    </w:p>
    <w:p>
      <w:pPr>
        <w:pStyle w:val="BodyText"/>
      </w:pPr>
      <w:r>
        <w:t xml:space="preserve">Kyoto Educational Design Studio</w:t>
      </w:r>
    </w:p>
    <w:p>
      <w:pPr>
        <w:pStyle w:val="BodyText"/>
      </w:pPr>
      <w:r>
        <w:t xml:space="preserve">2-14-8 Gionmachi, Higashiyama-ku</w:t>
      </w:r>
    </w:p>
    <w:p>
      <w:pPr>
        <w:pStyle w:val="BodyText"/>
      </w:pPr>
      <w:r>
        <w:t xml:space="preserve">Kyoto 605-0073, Japan</w:t>
      </w:r>
    </w:p>
    <w:p>
      <w:pPr>
        <w:pStyle w:val="BodyText"/>
      </w:pPr>
      <w:r>
        <w:t xml:space="preserve">Email: h.tanaka@kyoto-eds.jp</w:t>
      </w:r>
    </w:p>
    <w:p>
      <w:pPr>
        <w:pStyle w:val="BodyText"/>
      </w:pPr>
      <w:r>
        <w:t xml:space="preserve">Phone: +81-75-555-0142</w:t>
      </w:r>
    </w:p>
    <w:p>
      <w:pPr>
        <w:pStyle w:val="BodyText"/>
      </w:pPr>
      <w:r>
        <w:t xml:space="preserve">Corporate Tax ID: 40-1234-5678</w:t>
      </w:r>
    </w:p>
    <w:bookmarkEnd w:id="21"/>
    <w:bookmarkStart w:id="22" w:name="billed-to-client"/>
    <w:p>
      <w:pPr>
        <w:pStyle w:val="Heading4"/>
      </w:pPr>
      <w:r>
        <w:t xml:space="preserve">Billed To (Client)</w:t>
      </w:r>
    </w:p>
    <w:p>
      <w:pPr>
        <w:pStyle w:val="FirstParagraph"/>
      </w:pPr>
      <w:r>
        <w:t xml:space="preserve">Kyoto International Academy</w:t>
      </w:r>
    </w:p>
    <w:p>
      <w:pPr>
        <w:pStyle w:val="BodyText"/>
      </w:pPr>
      <w:r>
        <w:t xml:space="preserve">Attn: Director of Academic Affairs</w:t>
      </w:r>
    </w:p>
    <w:p>
      <w:pPr>
        <w:pStyle w:val="BodyText"/>
      </w:pPr>
      <w:r>
        <w:t xml:space="preserve">Mr. Kenji Watanabe</w:t>
      </w:r>
    </w:p>
    <w:p>
      <w:pPr>
        <w:pStyle w:val="BodyText"/>
      </w:pPr>
      <w:r>
        <w:t xml:space="preserve">15-3 Sakyo-ku, Kyoto</w:t>
      </w:r>
    </w:p>
    <w:p>
      <w:pPr>
        <w:pStyle w:val="BodyText"/>
      </w:pPr>
      <w:r>
        <w:t xml:space="preserve">Kyoto 606-8501, Japan</w:t>
      </w:r>
    </w:p>
    <w:p>
      <w:pPr>
        <w:pStyle w:val="BodyText"/>
      </w:pPr>
      <w:r>
        <w:t xml:space="preserve">Email: k.watanabe@kia-kyoto.ac.jp</w:t>
      </w:r>
    </w:p>
    <w:p>
      <w:pPr>
        <w:pStyle w:val="BodyText"/>
      </w:pPr>
      <w:r>
        <w:t xml:space="preserve">Phone: +81-75-777-0389</w:t>
      </w:r>
    </w:p>
    <w:p>
      <w:pPr>
        <w:pStyle w:val="BodyText"/>
      </w:pPr>
      <w:r>
        <w:t xml:space="preserve">Corporate Tax ID: 60-9876-5432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Project Phase</w:t>
            </w:r>
          </w:p>
        </w:tc>
        <w:tc>
          <w:tcPr/>
          <w:p>
            <w:pPr>
              <w:pStyle w:val="Compact"/>
              <w:jc w:val="left"/>
            </w:pPr>
            <w:r>
              <w:t xml:space="preserve">Hours</w:t>
            </w:r>
          </w:p>
        </w:tc>
        <w:tc>
          <w:tcPr/>
          <w:p>
            <w:pPr>
              <w:pStyle w:val="Compact"/>
              <w:jc w:val="left"/>
            </w:pPr>
            <w:r>
              <w:t xml:space="preserve">Rate (JPY/hr)</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Initial needs assessment and curriculum gap analysis for the Japan Kyoto campus. The Curriculum Developer conducted on-site evaluations at three Kyoto school locations to identify pedagogical deficiencies and alignment issues with the national curriculum framework.</w:t>
            </w:r>
          </w:p>
        </w:tc>
        <w:tc>
          <w:tcPr/>
          <w:p>
            <w:pPr>
              <w:pStyle w:val="Compact"/>
              <w:jc w:val="left"/>
            </w:pPr>
            <w:r>
              <w:t xml:space="preserve">Assessment</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Design and development of a 12-week integrated STEM curriculum module tailored specifically for middle school students in the Japan Kyoto region. The Curriculum Developer incorporated local cultural references, including traditional Kyoto craftsmanship and regional history, to enhance student engagement and contextual relevance.</w:t>
            </w:r>
          </w:p>
        </w:tc>
        <w:tc>
          <w:tcPr/>
          <w:p>
            <w:pPr>
              <w:pStyle w:val="Compact"/>
              <w:jc w:val="left"/>
            </w:pPr>
            <w:r>
              <w:t xml:space="preserve">Design &amp; Development</w:t>
            </w:r>
          </w:p>
        </w:tc>
        <w:tc>
          <w:tcPr/>
          <w:p>
            <w:pPr>
              <w:pStyle w:val="Compact"/>
              <w:jc w:val="left"/>
            </w:pPr>
            <w:r>
              <w:t xml:space="preserve">120</w:t>
            </w:r>
          </w:p>
        </w:tc>
        <w:tc>
          <w:tcPr/>
          <w:p>
            <w:pPr>
              <w:pStyle w:val="Compact"/>
              <w:jc w:val="left"/>
            </w:pPr>
            <w:r>
              <w:t xml:space="preserve">14,000</w:t>
            </w:r>
          </w:p>
        </w:tc>
        <w:tc>
          <w:tcPr/>
          <w:p>
            <w:pPr>
              <w:pStyle w:val="Compact"/>
              <w:jc w:val="left"/>
            </w:pPr>
            <w:r>
              <w:t xml:space="preserve">1,680,000</w:t>
            </w:r>
          </w:p>
        </w:tc>
      </w:tr>
      <w:tr>
        <w:tc>
          <w:tcPr/>
          <w:p>
            <w:pPr>
              <w:pStyle w:val="Compact"/>
              <w:jc w:val="left"/>
            </w:pPr>
            <w:r>
              <w:t xml:space="preserve">3</w:t>
            </w:r>
          </w:p>
        </w:tc>
        <w:tc>
          <w:tcPr/>
          <w:p>
            <w:pPr>
              <w:pStyle w:val="Compact"/>
              <w:jc w:val="left"/>
            </w:pPr>
            <w:r>
              <w:t xml:space="preserve">Creation of teacher training materials and professional development workshop content. The Curriculum Developer prepared comprehensive facilitator guides, slide decks, and hands-on activity kits for 45 educators across the Japan Kyoto school network.</w:t>
            </w:r>
          </w:p>
        </w:tc>
        <w:tc>
          <w:tcPr/>
          <w:p>
            <w:pPr>
              <w:pStyle w:val="Compact"/>
              <w:jc w:val="left"/>
            </w:pPr>
            <w:r>
              <w:t xml:space="preserve">Training Materials</w:t>
            </w:r>
          </w:p>
        </w:tc>
        <w:tc>
          <w:tcPr/>
          <w:p>
            <w:pPr>
              <w:pStyle w:val="Compact"/>
              <w:jc w:val="left"/>
            </w:pPr>
            <w:r>
              <w:t xml:space="preserve">60</w:t>
            </w:r>
          </w:p>
        </w:tc>
        <w:tc>
          <w:tcPr/>
          <w:p>
            <w:pPr>
              <w:pStyle w:val="Compact"/>
              <w:jc w:val="left"/>
            </w:pPr>
            <w:r>
              <w:t xml:space="preserve">14,000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On-site curriculum implementation support and teacher coaching sessions in Japan Kyoto. The Curriculum Developer provided in-person guidance during the pilot phase, observing classroom delivery, offering real-time feedback, and adjusting instructional materials based on student performance data collected in the Kyoto classrooms.</w:t>
            </w:r>
          </w:p>
        </w:tc>
        <w:tc>
          <w:tcPr/>
          <w:p>
            <w:pPr>
              <w:pStyle w:val="Compact"/>
              <w:jc w:val="left"/>
            </w:pPr>
            <w:r>
              <w:t xml:space="preserve">Implementation</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Assessment instrument design and validation. The Curriculum Developer developed formative and summative evaluation tools, including rubrics, standardized test items, and portfolio assessment frameworks, specifically calibrated for the academic standards expected in Japan Kyoto educational institutions.</w:t>
            </w:r>
          </w:p>
        </w:tc>
        <w:tc>
          <w:tcPr/>
          <w:p>
            <w:pPr>
              <w:pStyle w:val="Compact"/>
              <w:jc w:val="left"/>
            </w:pPr>
            <w:r>
              <w:t xml:space="preserve">Assessment Design</w:t>
            </w:r>
          </w:p>
        </w:tc>
        <w:tc>
          <w:tcPr/>
          <w:p>
            <w:pPr>
              <w:pStyle w:val="Compact"/>
              <w:jc w:val="left"/>
            </w:pPr>
            <w:r>
              <w:t xml:space="preserve">50</w:t>
            </w:r>
          </w:p>
        </w:tc>
        <w:tc>
          <w:tcPr/>
          <w:p>
            <w:pPr>
              <w:pStyle w:val="Compact"/>
              <w:jc w:val="left"/>
            </w:pPr>
            <w:r>
              <w:t xml:space="preserve">14,000</w:t>
            </w:r>
          </w:p>
        </w:tc>
        <w:tc>
          <w:tcPr/>
          <w:p>
            <w:pPr>
              <w:pStyle w:val="Compact"/>
              <w:jc w:val="left"/>
            </w:pPr>
            <w:r>
              <w:t xml:space="preserve">700,000</w:t>
            </w:r>
          </w:p>
        </w:tc>
      </w:tr>
      <w:tr>
        <w:tc>
          <w:tcPr/>
          <w:p>
            <w:pPr>
              <w:pStyle w:val="Compact"/>
              <w:jc w:val="left"/>
            </w:pPr>
            <w:r>
              <w:t xml:space="preserve">6</w:t>
            </w:r>
          </w:p>
        </w:tc>
        <w:tc>
          <w:tcPr/>
          <w:p>
            <w:pPr>
              <w:pStyle w:val="Compact"/>
              <w:jc w:val="left"/>
            </w:pPr>
            <w:r>
              <w:t xml:space="preserve">Final curriculum documentation, quality assurance review, and delivery of all instructional materials in both Japanese and English. The Curriculum Developer compiled the complete curriculum package, including learning objectives, sequencing guides, differentiation strategies, and resource lists, formatted for immediate use in Japan Kyoto classrooms.</w:t>
            </w:r>
          </w:p>
        </w:tc>
        <w:tc>
          <w:tcPr/>
          <w:p>
            <w:pPr>
              <w:pStyle w:val="Compact"/>
              <w:jc w:val="left"/>
            </w:pPr>
            <w:r>
              <w:t xml:space="preserve">Finalization</w:t>
            </w:r>
          </w:p>
        </w:tc>
        <w:tc>
          <w:tcPr/>
          <w:p>
            <w:pPr>
              <w:pStyle w:val="Compact"/>
              <w:jc w:val="left"/>
            </w:pPr>
            <w:r>
              <w:t xml:space="preserve">30</w:t>
            </w:r>
          </w:p>
        </w:tc>
        <w:tc>
          <w:tcPr/>
          <w:p>
            <w:pPr>
              <w:pStyle w:val="Compact"/>
              <w:jc w:val="left"/>
            </w:pPr>
            <w:r>
              <w:t xml:space="preserve">14,000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5,320,000 JPY</w:t>
            </w:r>
          </w:p>
        </w:tc>
      </w:tr>
      <w:tr>
        <w:tc>
          <w:tcPr/>
          <w:p>
            <w:pPr>
              <w:pStyle w:val="Compact"/>
              <w:jc w:val="left"/>
            </w:pPr>
            <w:r>
              <w:t xml:space="preserve">Consumption Tax (10%)</w:t>
            </w:r>
          </w:p>
        </w:tc>
        <w:tc>
          <w:tcPr/>
          <w:p>
            <w:pPr>
              <w:pStyle w:val="Compact"/>
              <w:jc w:val="left"/>
            </w:pPr>
            <w:r>
              <w:t xml:space="preserve">532,000 JPY</w:t>
            </w:r>
          </w:p>
        </w:tc>
      </w:tr>
      <w:tr>
        <w:tc>
          <w:tcPr/>
          <w:p>
            <w:pPr>
              <w:pStyle w:val="Compact"/>
              <w:jc w:val="left"/>
            </w:pPr>
            <w:r>
              <w:t xml:space="preserve">Travel &amp; Accommodation (Kyoto Region)</w:t>
            </w:r>
          </w:p>
        </w:tc>
        <w:tc>
          <w:tcPr/>
          <w:p>
            <w:pPr>
              <w:pStyle w:val="Compact"/>
              <w:jc w:val="left"/>
            </w:pPr>
            <w:r>
              <w:t xml:space="preserve">185,000 JPY</w:t>
            </w:r>
          </w:p>
        </w:tc>
      </w:tr>
      <w:tr>
        <w:tc>
          <w:tcPr/>
          <w:p>
            <w:pPr>
              <w:pStyle w:val="Compact"/>
              <w:jc w:val="left"/>
            </w:pPr>
            <w:r>
              <w:t xml:space="preserve">Material Printing &amp; Binding (Japan Kyoto)</w:t>
            </w:r>
          </w:p>
        </w:tc>
        <w:tc>
          <w:tcPr/>
          <w:p>
            <w:pPr>
              <w:pStyle w:val="Compact"/>
              <w:jc w:val="left"/>
            </w:pPr>
            <w:r>
              <w:t xml:space="preserve">95,000 JPY</w:t>
            </w:r>
          </w:p>
        </w:tc>
      </w:tr>
      <w:tr>
        <w:tc>
          <w:tcPr/>
          <w:p>
            <w:pPr>
              <w:pStyle w:val="Compact"/>
              <w:jc w:val="left"/>
            </w:pPr>
            <w:r>
              <w:t xml:space="preserve">Grand Total Due</w:t>
            </w:r>
          </w:p>
        </w:tc>
        <w:tc>
          <w:tcPr/>
          <w:p>
            <w:pPr>
              <w:pStyle w:val="Compact"/>
              <w:jc w:val="left"/>
            </w:pPr>
            <w:r>
              <w:t xml:space="preserve">6,132,000 JPY</w:t>
            </w:r>
          </w:p>
        </w:tc>
      </w:tr>
    </w:tbl>
    <w:bookmarkStart w:id="23" w:name="payment-terms-instructions"/>
    <w:p>
      <w:pPr>
        <w:pStyle w:val="Heading4"/>
      </w:pPr>
      <w:r>
        <w:t xml:space="preserve">Payment Terms &amp; Instructions</w:t>
      </w:r>
    </w:p>
    <w:p>
      <w:pPr>
        <w:pStyle w:val="FirstParagraph"/>
      </w:pPr>
      <w:r>
        <w:t xml:space="preserve">This Invoice must be settled in full within thirty (30) calendar days from the Invoice date of June 15, 2025. Payment is due no later than July 15, 2025. The Curriculum Developer services rendered in Japan Kyoto are subject to the standard Japanese consumption tax of 10%, which has been applied to the subtotal as indicated above.</w:t>
      </w:r>
    </w:p>
    <w:p>
      <w:pPr>
        <w:pStyle w:val="BodyText"/>
      </w:pPr>
      <w:r>
        <w:rPr>
          <w:bCs/>
          <w:b/>
        </w:rPr>
        <w:t xml:space="preserve">Bank Transfer Details:</w:t>
      </w:r>
    </w:p>
    <w:p>
      <w:pPr>
        <w:pStyle w:val="BodyText"/>
      </w:pPr>
      <w:r>
        <w:t xml:space="preserve">Bank Name: Kyoto Regional Bank, Higashiyama Branch</w:t>
      </w:r>
    </w:p>
    <w:p>
      <w:pPr>
        <w:pStyle w:val="BodyText"/>
      </w:pPr>
      <w:r>
        <w:t xml:space="preserve">Account Name: Hana Tanaka (Kyoto Educational Design Studio)</w:t>
      </w:r>
    </w:p>
    <w:p>
      <w:pPr>
        <w:pStyle w:val="BodyText"/>
      </w:pPr>
      <w:r>
        <w:t xml:space="preserve">Account Number: 0472-1856-93</w:t>
      </w:r>
    </w:p>
    <w:p>
      <w:pPr>
        <w:pStyle w:val="BodyText"/>
      </w:pPr>
      <w:r>
        <w:t xml:space="preserve">SWIFT Code: KYRBJPJT</w:t>
      </w:r>
    </w:p>
    <w:p>
      <w:pPr>
        <w:pStyle w:val="BodyText"/>
      </w:pPr>
      <w:r>
        <w:t xml:space="preserve">Please reference Invoice Number INV-KYO-2025-0472 in all payment communications. Late payments on this Invoice will incur a penalty of 1.5% per month as stipulated in the service agreement between the Curriculum Developer and Kyoto International Academy.</w:t>
      </w:r>
    </w:p>
    <w:bookmarkEnd w:id="23"/>
    <w:bookmarkStart w:id="24" w:name="additional-notes-regarding-this-invoice"/>
    <w:p>
      <w:pPr>
        <w:pStyle w:val="Heading4"/>
      </w:pPr>
      <w:r>
        <w:t xml:space="preserve">Additional Notes Regarding This Invoice</w:t>
      </w:r>
    </w:p>
    <w:p>
      <w:pPr>
        <w:pStyle w:val="FirstParagraph"/>
      </w:pPr>
      <w:r>
        <w:t xml:space="preserve">This Invoice covers the complete curriculum development engagement for the 2025-2026 academic year at Kyoto International Academy. The Curriculum Developer, Hana Tanaka, has dedicated over 380 professional hours to this project, working primarily on-site in Japan Kyoto with periodic remote collaboration sessions.</w:t>
      </w:r>
    </w:p>
    <w:p>
      <w:pPr>
        <w:pStyle w:val="BodyText"/>
      </w:pPr>
      <w:r>
        <w:t xml:space="preserve">All curriculum materials developed under this Invoice are the intellectual property of Kyoto International Academy upon full payment. The Curriculum Developer retains the right to reference the project in professional portfolios and academic publications, subject to a 30-day prior written notice to the client.</w:t>
      </w:r>
    </w:p>
    <w:p>
      <w:pPr>
        <w:pStyle w:val="BodyText"/>
      </w:pPr>
      <w:r>
        <w:t xml:space="preserve">The Japan Kyoto location required specific adaptations to the curriculum framework, including integration of local dialect elements, regional historical case studies, and partnerships with three Kyoto-based cultural institutions. These localized components represent approximately 25% of the total curriculum content and are specifically designed for the Japan Kyoto student demographic.</w:t>
      </w:r>
    </w:p>
    <w:p>
      <w:pPr>
        <w:pStyle w:val="BodyText"/>
      </w:pPr>
      <w:r>
        <w:t xml:space="preserve">Should the client require additional Curriculum Developer services beyond the scope of this Invoice, a supplementary Invoice will be issued with a minimum 14-day notice period. All future engagements in the Japan Kyoto region will be subject to the same rate structure unless otherwise negotiated in writing.</w:t>
      </w:r>
    </w:p>
    <w:p>
      <w:pPr>
        <w:pStyle w:val="BodyText"/>
      </w:pPr>
      <w:r>
        <w:t xml:space="preserve">This Invoice has been prepared in accordance with Japanese tax regulations and the Accounting Standards for Small and Medium Enterprises. A duplicate copy of this Invoice is available upon request by contacting the Curriculum Developer directly at the address listed above.</w:t>
      </w:r>
    </w:p>
    <w:bookmarkEnd w:id="24"/>
    <w:p>
      <w:pPr>
        <w:pStyle w:val="BodyText"/>
      </w:pPr>
      <w:r>
        <w:rPr>
          <w:bCs/>
          <w:b/>
        </w:rPr>
        <w:t xml:space="preserve">Thank you for your business.</w:t>
      </w:r>
    </w:p>
    <w:p>
      <w:pPr>
        <w:pStyle w:val="BodyText"/>
      </w:pPr>
      <w:r>
        <w:t xml:space="preserve">This Invoice was generated by Kyoto Educational Design Studio, a registered Curriculum Developer practice operating in Japan Kyoto.</w:t>
      </w:r>
    </w:p>
    <w:p>
      <w:pPr>
        <w:pStyle w:val="BodyText"/>
      </w:pPr>
      <w:r>
        <w:t xml:space="preserve">For questions regarding this Invoice, please contact the Curriculum Developer at h.tanaka@kyoto-eds.jp or +81-75-555-0142.</w:t>
      </w:r>
    </w:p>
    <w:p>
      <w:pPr>
        <w:pStyle w:val="BodyText"/>
      </w:pPr>
      <w:r>
        <w:t xml:space="preserve">© 2025 Kyoto Educational Design Studio | Curriculum Developer Services | Japan Kyoto | All Rights Reserved</w:t>
      </w:r>
    </w:p>
    <w:p>
      <w:pPr>
        <w:pStyle w:val="BodyText"/>
      </w:pPr>
      <w:r>
        <w:t xml:space="preserve">Invoice INV-KYO-2025-0472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Japan Kyoto</dc:title>
  <dc:creator/>
  <dc:language>en</dc:language>
  <cp:keywords/>
  <dcterms:created xsi:type="dcterms:W3CDTF">2026-10-10T02:16:38Z</dcterms:created>
  <dcterms:modified xsi:type="dcterms:W3CDTF">2026-10-10T02:16:38Z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