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edubridge-kazakhstan-llp"/>
    <w:p>
      <w:pPr>
        <w:pStyle w:val="Heading1"/>
      </w:pPr>
      <w:r>
        <w:t xml:space="preserve">EduBridge Kazakhstan LLP</w:t>
      </w:r>
    </w:p>
    <w:p>
      <w:pPr>
        <w:pStyle w:val="FirstParagraph"/>
      </w:pPr>
      <w:r>
        <w:t xml:space="preserve">128 Abai Avenue, Office 412</w:t>
      </w:r>
    </w:p>
    <w:p>
      <w:pPr>
        <w:pStyle w:val="BodyText"/>
      </w:pPr>
      <w:r>
        <w:t xml:space="preserve">Kazakhstan Almaty, 050040</w:t>
      </w:r>
    </w:p>
    <w:p>
      <w:pPr>
        <w:pStyle w:val="BodyText"/>
      </w:pPr>
      <w:r>
        <w:t xml:space="preserve">Tax ID (BIN): 990440012345</w:t>
      </w:r>
    </w:p>
    <w:p>
      <w:pPr>
        <w:pStyle w:val="BodyText"/>
      </w:pPr>
      <w:r>
        <w:t xml:space="preserve">Phone: +7 (727) 312-45-67</w:t>
      </w:r>
    </w:p>
    <w:p>
      <w:pPr>
        <w:pStyle w:val="BodyText"/>
      </w:pPr>
      <w:r>
        <w:t xml:space="preserve">Email: billing@edubridge-kz.com</w:t>
      </w:r>
    </w:p>
    <w:bookmarkEnd w:id="20"/>
    <w:bookmarkStart w:id="21" w:name="invoice"/>
    <w:p>
      <w:pPr>
        <w:pStyle w:val="Heading2"/>
      </w:pPr>
      <w:r>
        <w:t xml:space="preserve">INVOICE</w:t>
      </w:r>
    </w:p>
    <w:p>
      <w:pPr>
        <w:pStyle w:val="FirstParagraph"/>
      </w:pPr>
      <w:r>
        <w:t xml:space="preserve">Invoice No: EBK-2025-0047</w:t>
      </w:r>
    </w:p>
    <w:p>
      <w:pPr>
        <w:pStyle w:val="BodyText"/>
      </w:pPr>
      <w:r>
        <w:t xml:space="preserve">Date Issued: June 15, 2025</w:t>
      </w:r>
    </w:p>
    <w:p>
      <w:pPr>
        <w:pStyle w:val="BodyText"/>
      </w:pPr>
      <w:r>
        <w:t xml:space="preserve">Due Date: July 15, 2025</w:t>
      </w:r>
    </w:p>
    <w:bookmarkEnd w:id="21"/>
    <w:bookmarkStart w:id="22" w:name="billed-to"/>
    <w:p>
      <w:pPr>
        <w:pStyle w:val="Heading3"/>
      </w:pPr>
      <w:r>
        <w:t xml:space="preserve">Billed To</w:t>
      </w:r>
    </w:p>
    <w:p>
      <w:pPr>
        <w:pStyle w:val="FirstParagraph"/>
      </w:pPr>
      <w:r>
        <w:rPr>
          <w:bCs/>
          <w:b/>
        </w:rPr>
        <w:t xml:space="preserve">Almaty International Academy of Sciences</w:t>
      </w:r>
    </w:p>
    <w:p>
      <w:pPr>
        <w:pStyle w:val="BodyText"/>
      </w:pPr>
      <w:r>
        <w:t xml:space="preserve">45 Dostyk Avenue, Building 3</w:t>
      </w:r>
    </w:p>
    <w:p>
      <w:pPr>
        <w:pStyle w:val="BodyText"/>
      </w:pPr>
      <w:r>
        <w:t xml:space="preserve">Kazakhstan Almaty, 050010</w:t>
      </w:r>
    </w:p>
    <w:p>
      <w:pPr>
        <w:pStyle w:val="BodyText"/>
      </w:pPr>
      <w:r>
        <w:t xml:space="preserve">Attn: Dr. Aigerim Nurlanova, Dean of Academic Affairs</w:t>
      </w:r>
    </w:p>
    <w:p>
      <w:pPr>
        <w:pStyle w:val="BodyText"/>
      </w:pPr>
      <w:r>
        <w:t xml:space="preserve">Tax ID (BIN): 990140067890</w:t>
      </w:r>
    </w:p>
    <w:p>
      <w:pPr>
        <w:pStyle w:val="BodyText"/>
      </w:pPr>
      <w:r>
        <w:t xml:space="preserve">Email: procurement@aias-almaty.kz</w:t>
      </w:r>
    </w:p>
    <w:bookmarkEnd w:id="22"/>
    <w:bookmarkStart w:id="23" w:name="invoice-details"/>
    <w:p>
      <w:pPr>
        <w:pStyle w:val="Heading3"/>
      </w:pPr>
      <w:r>
        <w:t xml:space="preserve">Invoice Details</w:t>
      </w:r>
    </w:p>
    <w:p>
      <w:pPr>
        <w:pStyle w:val="FirstParagraph"/>
      </w:pPr>
      <w:r>
        <w:rPr>
          <w:bCs/>
          <w:b/>
        </w:rPr>
        <w:t xml:space="preserve">Service Category:</w:t>
      </w:r>
      <w:r>
        <w:t xml:space="preserve"> </w:t>
      </w:r>
      <w:r>
        <w:t xml:space="preserve">Curriculum Development</w:t>
      </w:r>
    </w:p>
    <w:p>
      <w:pPr>
        <w:pStyle w:val="BodyText"/>
      </w:pPr>
      <w:r>
        <w:rPr>
          <w:bCs/>
          <w:b/>
        </w:rPr>
        <w:t xml:space="preserve">Project Reference:</w:t>
      </w:r>
      <w:r>
        <w:t xml:space="preserve"> </w:t>
      </w:r>
      <w:r>
        <w:t xml:space="preserve">AIAS-CD-2025-Q2</w:t>
      </w:r>
    </w:p>
    <w:p>
      <w:pPr>
        <w:pStyle w:val="BodyText"/>
      </w:pPr>
      <w:r>
        <w:rPr>
          <w:bCs/>
          <w:b/>
        </w:rPr>
        <w:t xml:space="preserve">Contract No:</w:t>
      </w:r>
      <w:r>
        <w:t xml:space="preserve"> </w:t>
      </w:r>
      <w:r>
        <w:t xml:space="preserve">CTR-2025-0089</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Halyk Bank, Kazakhstan Almaty</w:t>
      </w:r>
    </w:p>
    <w:p>
      <w:pPr>
        <w:pStyle w:val="BodyText"/>
      </w:pPr>
      <w:r>
        <w:rPr>
          <w:bCs/>
          <w:b/>
        </w:rPr>
        <w:t xml:space="preserve">IBAN:</w:t>
      </w:r>
      <w:r>
        <w:t xml:space="preserve"> </w:t>
      </w:r>
      <w:r>
        <w:t xml:space="preserve">KZ88 9910 1000 0000 1234 5678</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Amount (KZT)</w:t>
            </w:r>
          </w:p>
        </w:tc>
      </w:tr>
      <w:tr>
        <w:tc>
          <w:tcPr/>
          <w:p>
            <w:pPr>
              <w:pStyle w:val="Compact"/>
              <w:jc w:val="left"/>
            </w:pPr>
            <w:r>
              <w:t xml:space="preserve">1</w:t>
            </w:r>
          </w:p>
        </w:tc>
        <w:tc>
          <w:tcPr/>
          <w:p>
            <w:pPr>
              <w:pStyle w:val="Compact"/>
              <w:jc w:val="left"/>
            </w:pPr>
            <w:r>
              <w:rPr>
                <w:bCs/>
                <w:b/>
              </w:rPr>
              <w:t xml:space="preserve">Curriculum Developer – Needs Assessment &amp; Learning Outcome Design</w:t>
            </w:r>
            <w:r>
              <w:br/>
            </w:r>
            <w:r>
              <w:t xml:space="preserve">Comprehensive analysis of existing academic programs at Almaty International Academy of Sciences. The Curriculum Developer conducted stakeholder interviews with faculty members, reviewed current syllabi, and identified gaps in the existing curriculum framework. Delivered a detailed report with revised learning outcomes aligned with Kazakhstan national education standards and international accreditation requirements.</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rPr>
                <w:bCs/>
                <w:b/>
              </w:rPr>
              <w:t xml:space="preserve">Curriculum Developer – Course Structure &amp; Module Development</w:t>
            </w:r>
            <w:r>
              <w:br/>
            </w:r>
            <w:r>
              <w:t xml:space="preserve">Design and development of twelve (12) new course modules for the Bachelor's program in Applied Mathematics and Computer Science. Each module includes detailed lesson plans, assessment rubrics, recommended readings, and practical laboratory exercises. The Curriculum Developer ensured alignment with the Bloom's Taxonomy framework and integrated competency-based learning principles throughout all modules.</w:t>
            </w:r>
          </w:p>
        </w:tc>
        <w:tc>
          <w:tcPr/>
          <w:p>
            <w:pPr>
              <w:pStyle w:val="Compact"/>
              <w:jc w:val="left"/>
            </w:pPr>
            <w:r>
              <w:t xml:space="preserve">12</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3</w:t>
            </w:r>
          </w:p>
        </w:tc>
        <w:tc>
          <w:tcPr/>
          <w:p>
            <w:pPr>
              <w:pStyle w:val="Compact"/>
              <w:jc w:val="left"/>
            </w:pPr>
            <w:r>
              <w:rPr>
                <w:bCs/>
                <w:b/>
              </w:rPr>
              <w:t xml:space="preserve">Curriculum Developer – Assessment Strategy &amp; Evaluation Framework</w:t>
            </w:r>
            <w:r>
              <w:br/>
            </w:r>
            <w:r>
              <w:t xml:space="preserve">Development of a comprehensive assessment strategy document for the revised curriculum. The Curriculum Developer designed formative and summative assessment tools, including project-based evaluations, peer-review mechanisms, and standardized examination blueprints. This framework ensures consistent quality measurement across all departments within the Kazakhstan Almaty campus.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rPr>
                <w:bCs/>
                <w:b/>
              </w:rPr>
              <w:t xml:space="preserve">Curriculum Developer – Faculty Training &amp; Implementation Workshop</w:t>
            </w:r>
            <w:r>
              <w:br/>
            </w:r>
            <w:r>
              <w:t xml:space="preserve">Two-day on-site workshop conducted in Kazakhstan Almaty for thirty (30) faculty members. The Curriculum Developer led interactive sessions on the new curriculum structure, pedagogical methodologies, and assessment implementation. Included post-workshop support materials, a digital resource repository, and a six-month follow-up consultation plan.</w:t>
            </w:r>
          </w:p>
        </w:tc>
        <w:tc>
          <w:tcPr/>
          <w:p>
            <w:pPr>
              <w:pStyle w:val="Compact"/>
              <w:jc w:val="left"/>
            </w:pPr>
            <w:r>
              <w:t xml:space="preserve">2</w:t>
            </w:r>
          </w:p>
        </w:tc>
        <w:tc>
          <w:tcPr/>
          <w:p>
            <w:pPr>
              <w:pStyle w:val="Compact"/>
              <w:jc w:val="left"/>
            </w:pPr>
            <w:r>
              <w:t xml:space="preserve">275,000</w:t>
            </w:r>
          </w:p>
        </w:tc>
        <w:tc>
          <w:tcPr/>
          <w:p>
            <w:pPr>
              <w:pStyle w:val="Compact"/>
              <w:jc w:val="left"/>
            </w:pPr>
            <w:r>
              <w:t xml:space="preserve">550,000</w:t>
            </w:r>
          </w:p>
        </w:tc>
      </w:tr>
      <w:tr>
        <w:tc>
          <w:tcPr/>
          <w:p>
            <w:pPr>
              <w:pStyle w:val="Compact"/>
              <w:jc w:val="left"/>
            </w:pPr>
            <w:r>
              <w:t xml:space="preserve">5</w:t>
            </w:r>
          </w:p>
        </w:tc>
        <w:tc>
          <w:tcPr/>
          <w:p>
            <w:pPr>
              <w:pStyle w:val="Compact"/>
              <w:jc w:val="left"/>
            </w:pPr>
            <w:r>
              <w:rPr>
                <w:bCs/>
                <w:b/>
              </w:rPr>
              <w:t xml:space="preserve">Curriculum Developer – Documentation &amp; Quality Assurance Review</w:t>
            </w:r>
            <w:r>
              <w:br/>
            </w:r>
            <w:r>
              <w:t xml:space="preserve">Final compilation of all curriculum documents into a unified academic handbook. The Curriculum Developer performed a quality assurance review, cross-referencing all modules for consistency, ensuring compliance with the Ministry of Education and Science of the Republic of Kazakhstan regulations, and preparing the final submission package for institutional accreditation review.</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3,065,000.00 KZT</w:t>
            </w:r>
          </w:p>
        </w:tc>
      </w:tr>
      <w:tr>
        <w:tc>
          <w:tcPr/>
          <w:p>
            <w:pPr>
              <w:pStyle w:val="Compact"/>
              <w:jc w:val="left"/>
            </w:pPr>
            <w:r>
              <w:t xml:space="preserve">VAT (12% – Republic of Kazakhstan)</w:t>
            </w:r>
          </w:p>
        </w:tc>
        <w:tc>
          <w:tcPr/>
          <w:p>
            <w:pPr>
              <w:pStyle w:val="Compact"/>
              <w:jc w:val="left"/>
            </w:pPr>
            <w:r>
              <w:t xml:space="preserve">367,800.00 KZT</w:t>
            </w:r>
          </w:p>
        </w:tc>
      </w:tr>
      <w:tr>
        <w:tc>
          <w:tcPr/>
          <w:p>
            <w:pPr>
              <w:pStyle w:val="Compact"/>
              <w:jc w:val="left"/>
            </w:pPr>
            <w:r>
              <w:t xml:space="preserve">Discount (Early Payment – 3%)</w:t>
            </w:r>
          </w:p>
        </w:tc>
        <w:tc>
          <w:tcPr/>
          <w:p>
            <w:pPr>
              <w:pStyle w:val="Compact"/>
              <w:jc w:val="left"/>
            </w:pPr>
            <w:r>
              <w:t xml:space="preserve">-91,950.00 KZT</w:t>
            </w:r>
          </w:p>
        </w:tc>
      </w:tr>
      <w:tr>
        <w:tc>
          <w:tcPr/>
          <w:p>
            <w:pPr>
              <w:pStyle w:val="Compact"/>
              <w:jc w:val="left"/>
            </w:pPr>
            <w:r>
              <w:t xml:space="preserve">TOTAL AMOUNT DUE</w:t>
            </w:r>
          </w:p>
        </w:tc>
        <w:tc>
          <w:tcPr/>
          <w:p>
            <w:pPr>
              <w:pStyle w:val="Compact"/>
              <w:jc w:val="left"/>
            </w:pPr>
            <w:r>
              <w:t xml:space="preserve">3,340,850.00 KZT</w:t>
            </w:r>
          </w:p>
        </w:tc>
      </w:tr>
    </w:tbl>
    <w:bookmarkStart w:id="24" w:name="payment-terms-conditions"/>
    <w:p>
      <w:pPr>
        <w:pStyle w:val="Heading3"/>
      </w:pPr>
      <w:r>
        <w:t xml:space="preserve">Payment Terms &amp; Conditions</w:t>
      </w:r>
    </w:p>
    <w:p>
      <w:pPr>
        <w:pStyle w:val="FirstParagraph"/>
      </w:pPr>
      <w:r>
        <w:t xml:space="preserve">This Invoice is payable within thirty (30) calendar days from the date of issue, no later than July 15, 2025. Payment shall be made via bank transfer to the account details specified above. The Curriculum Developer services described in this Invoice have been rendered in full, and all deliverables have been accepted by the client's academic committee on June 10, 2025.</w:t>
      </w:r>
    </w:p>
    <w:p>
      <w:pPr>
        <w:pStyle w:val="BodyText"/>
      </w:pPr>
      <w:r>
        <w:t xml:space="preserve">A 3% early payment discount applies if the full amount is received by June 30, 2025. Late payments will incur a penalty of 0.05% per calendar day as stipulated in the master service agreement (CTR-2025-0089) between EduBridge Kazakhstan LLP and Almaty International Academy of Sciences.</w:t>
      </w:r>
    </w:p>
    <w:p>
      <w:pPr>
        <w:pStyle w:val="BodyText"/>
      </w:pPr>
      <w:r>
        <w:t xml:space="preserve">All services were performed in Kazakhstan Almaty and are subject to the tax regulations of the Republic of Kazakhstan. The VAT amount is calculated in accordance with the Tax Code of the Republic of Kazakhstan.</w:t>
      </w:r>
    </w:p>
    <w:bookmarkEnd w:id="24"/>
    <w:bookmarkStart w:id="25" w:name="notes-additional-information"/>
    <w:p>
      <w:pPr>
        <w:pStyle w:val="Heading3"/>
      </w:pPr>
      <w:r>
        <w:t xml:space="preserve">Notes &amp; Additional Information</w:t>
      </w:r>
    </w:p>
    <w:p>
      <w:pPr>
        <w:pStyle w:val="FirstParagraph"/>
      </w:pPr>
      <w:r>
        <w:t xml:space="preserve">This Invoice covers the complete scope of Curriculum Developer services for the 2025–2026 academic year curriculum redesign project. All intellectual property rights to the developed curriculum materials, assessment frameworks, and training documentation transfer to Almaty International Academy of Sciences upon full payment of this Invoice.</w:t>
      </w:r>
    </w:p>
    <w:p>
      <w:pPr>
        <w:pStyle w:val="BodyText"/>
      </w:pPr>
      <w:r>
        <w:t xml:space="preserve">The Curriculum Developer retains the right to reference the completed project in professional portfolios and case studies, subject to a non-disclosure agreement regarding student data and proprietary institutional information.</w:t>
      </w:r>
    </w:p>
    <w:p>
      <w:pPr>
        <w:pStyle w:val="BodyText"/>
      </w:pPr>
      <w:r>
        <w:t xml:space="preserve">For questions regarding this Invoice or the Curriculum Developer engagement, please contact the billing department at billing@edubridge-kz.com or call +7 (727) 312-45-67, Monday through Friday, 09:00–18:00 (Astana Time, GMT+5).</w:t>
      </w:r>
    </w:p>
    <w:p>
      <w:pPr>
        <w:pStyle w:val="BodyText"/>
      </w:pPr>
      <w:r>
        <w:t xml:space="preserve">This Invoice is valid for one hundred and eighty (180) days from the date of issue. After this period, the Invoice must be reissued with updated terms.</w:t>
      </w:r>
    </w:p>
    <w:bookmarkEnd w:id="25"/>
    <w:p>
      <w:pPr>
        <w:pStyle w:val="BodyText"/>
      </w:pPr>
      <w:r>
        <w:rPr>
          <w:bCs/>
          <w:b/>
        </w:rPr>
        <w:t xml:space="preserve">EduBridge Kazakhstan LLP</w:t>
      </w:r>
      <w:r>
        <w:t xml:space="preserve"> </w:t>
      </w:r>
      <w:r>
        <w:t xml:space="preserve">| 128 Abai Avenue, Office 412, Kazakhstan Almaty, 050040 | BIN: 990440012345</w:t>
      </w:r>
    </w:p>
    <w:p>
      <w:pPr>
        <w:pStyle w:val="BodyText"/>
      </w:pPr>
      <w:r>
        <w:t xml:space="preserve">This Invoice was generated electronically and is valid without a physical signature in accordance with the Electronic Document Law of the Republic of Kazakhstan.</w:t>
      </w:r>
    </w:p>
    <w:p>
      <w:pPr>
        <w:pStyle w:val="BodyText"/>
      </w:pPr>
      <w:r>
        <w:t xml:space="preserve">Invoice EBK-2025-0047 | Page 1 of 1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Kazakhstan Almaty</dc:title>
  <dc:creator/>
  <dc:language>en</dc:language>
  <cp:keywords/>
  <dcterms:created xsi:type="dcterms:W3CDTF">2026-10-10T03:41:18Z</dcterms:created>
  <dcterms:modified xsi:type="dcterms:W3CDTF">2026-10-10T03:41:18Z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