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educurriculum-mx"/>
    <w:p>
      <w:pPr>
        <w:pStyle w:val="Heading1"/>
      </w:pPr>
      <w:r>
        <w:t xml:space="preserve">EduCurriculum MX</w:t>
      </w:r>
    </w:p>
    <w:p>
      <w:pPr>
        <w:pStyle w:val="FirstParagraph"/>
      </w:pPr>
      <w:r>
        <w:t xml:space="preserve">Professional Curriculum Development Services</w:t>
      </w:r>
    </w:p>
    <w:p>
      <w:pPr>
        <w:pStyle w:val="BodyText"/>
      </w:pPr>
      <w:r>
        <w:t xml:space="preserve">Av. Paseo de la Reforma 222, Piso 14</w:t>
      </w:r>
    </w:p>
    <w:p>
      <w:pPr>
        <w:pStyle w:val="BodyText"/>
      </w:pPr>
      <w:r>
        <w:t xml:space="preserve">Col. Cuauhtémoc, Cuauhtémoc</w:t>
      </w:r>
    </w:p>
    <w:p>
      <w:pPr>
        <w:pStyle w:val="BodyText"/>
      </w:pPr>
      <w:r>
        <w:t xml:space="preserve">Mexico Mexico City, C.P. 06600</w:t>
      </w:r>
    </w:p>
    <w:p>
      <w:pPr>
        <w:pStyle w:val="BodyText"/>
      </w:pPr>
      <w:r>
        <w:t xml:space="preserve">Tel: +52 (55) 5512-3456</w:t>
      </w:r>
    </w:p>
    <w:p>
      <w:pPr>
        <w:pStyle w:val="BodyText"/>
      </w:pPr>
      <w:r>
        <w:t xml:space="preserve">Email: billing@educurriculummx.com</w:t>
      </w:r>
    </w:p>
    <w:p>
      <w:pPr>
        <w:pStyle w:val="BodyText"/>
      </w:pPr>
      <w:r>
        <w:t xml:space="preserve">RFC: ECU180520AB1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Instituto Tecnológico Superior del Valle</w:t>
      </w:r>
    </w:p>
    <w:p>
      <w:pPr>
        <w:pStyle w:val="BodyText"/>
      </w:pPr>
      <w:r>
        <w:t xml:space="preserve">Attn: Lic. María Fernanda Gutiérrez</w:t>
      </w:r>
    </w:p>
    <w:p>
      <w:pPr>
        <w:pStyle w:val="BodyText"/>
      </w:pPr>
      <w:r>
        <w:t xml:space="preserve">Director of Academic Affairs</w:t>
      </w:r>
    </w:p>
    <w:p>
      <w:pPr>
        <w:pStyle w:val="BodyText"/>
      </w:pPr>
      <w:r>
        <w:t xml:space="preserve">Blvd. Manuel Ávila Camacho 1500</w:t>
      </w:r>
    </w:p>
    <w:p>
      <w:pPr>
        <w:pStyle w:val="BodyText"/>
      </w:pPr>
      <w:r>
        <w:t xml:space="preserve">Col. Lomas Altas, Miguel Hidalgo</w:t>
      </w:r>
    </w:p>
    <w:p>
      <w:pPr>
        <w:pStyle w:val="BodyText"/>
      </w:pPr>
      <w:r>
        <w:t xml:space="preserve">Mexico Mexico City, C.P. 11950</w:t>
      </w:r>
    </w:p>
    <w:p>
      <w:pPr>
        <w:pStyle w:val="BodyText"/>
      </w:pPr>
      <w:r>
        <w:t xml:space="preserve">RFC: ITS120315CD9</w:t>
      </w:r>
    </w:p>
    <w:p>
      <w:pPr>
        <w:pStyle w:val="BodyText"/>
      </w:pPr>
      <w:r>
        <w:t xml:space="preserve">Email: mfgutierrez@itsvalle.edu.mx</w:t>
      </w:r>
    </w:p>
    <w:bookmarkEnd w:id="22"/>
    <w:bookmarkStart w:id="23" w:name="service-provider"/>
    <w:p>
      <w:pPr>
        <w:pStyle w:val="Heading3"/>
      </w:pPr>
      <w:r>
        <w:t xml:space="preserve">Service Provider</w:t>
      </w:r>
    </w:p>
    <w:p>
      <w:pPr>
        <w:pStyle w:val="FirstParagraph"/>
      </w:pPr>
      <w:r>
        <w:rPr>
          <w:bCs/>
          <w:b/>
        </w:rPr>
        <w:t xml:space="preserve">EduCurriculum MX</w:t>
      </w:r>
    </w:p>
    <w:p>
      <w:pPr>
        <w:pStyle w:val="BodyText"/>
      </w:pPr>
      <w:r>
        <w:t xml:space="preserve">Attn: Ing. Carlos Alberto Ramírez</w:t>
      </w:r>
    </w:p>
    <w:p>
      <w:pPr>
        <w:pStyle w:val="BodyText"/>
      </w:pPr>
      <w:r>
        <w:t xml:space="preserve">Lead Curriculum Developer</w:t>
      </w:r>
    </w:p>
    <w:p>
      <w:pPr>
        <w:pStyle w:val="BodyText"/>
      </w:pPr>
      <w:r>
        <w:t xml:space="preserve">Av. Paseo de la Reforma 222, Piso 14</w:t>
      </w:r>
    </w:p>
    <w:p>
      <w:pPr>
        <w:pStyle w:val="BodyText"/>
      </w:pPr>
      <w:r>
        <w:t xml:space="preserve">Col. Cuauhtémoc, Cuauhtémoc</w:t>
      </w:r>
    </w:p>
    <w:p>
      <w:pPr>
        <w:pStyle w:val="BodyText"/>
      </w:pPr>
      <w:r>
        <w:t xml:space="preserve">Mexico Mexico City, C.P. 06600</w:t>
      </w:r>
    </w:p>
    <w:p>
      <w:pPr>
        <w:pStyle w:val="BodyText"/>
      </w:pPr>
      <w:r>
        <w:t xml:space="preserve">RFC: ECU180520AB1</w:t>
      </w:r>
    </w:p>
    <w:p>
      <w:pPr>
        <w:pStyle w:val="BodyText"/>
      </w:pPr>
      <w:r>
        <w:t xml:space="preserve">Email: carlos.ramirez@educurriculummx.com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Comprehensive curriculum design and development for the Bachelor's program in Industrial Engineering. Includes learning outcomes alignment, course sequencing, and competency mapping per SEP (Secretaría de Educación Pública) standards applicable in Mexico Mexico City.</w:t>
            </w:r>
          </w:p>
        </w:tc>
        <w:tc>
          <w:tcPr/>
          <w:p>
            <w:pPr>
              <w:pStyle w:val="Compact"/>
              <w:jc w:val="left"/>
            </w:pPr>
            <w:r>
              <w:t xml:space="preserve">Full Curriculum Document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Development of 12 individual course syllabi including weekly lesson plans, assessment rubrics, and recommended bibliography. All materials prepared by the Curriculum Developer in accordance with institutional academic guidelines and national educational regulations.</w:t>
            </w:r>
          </w:p>
        </w:tc>
        <w:tc>
          <w:tcPr/>
          <w:p>
            <w:pPr>
              <w:pStyle w:val="Compact"/>
              <w:jc w:val="left"/>
            </w:pPr>
            <w:r>
              <w:t xml:space="preserve">12 Syllabi Packages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Instructional design workshop and faculty training session (2-day intensive) conducted in Mexico Mexico City. The Curriculum Developer will lead interactive sessions on pedagogical strategies, active learning methodologies, and technology integration for the 2025-2026 academic cycle.</w:t>
            </w:r>
          </w:p>
        </w:tc>
        <w:tc>
          <w:tcPr/>
          <w:p>
            <w:pPr>
              <w:pStyle w:val="Compact"/>
              <w:jc w:val="left"/>
            </w:pPr>
            <w:r>
              <w:t xml:space="preserve">Workshop &amp; Training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Curriculum review, quality assurance audit, and alignment verification with the Modelo Educativo para la Educación Media Superior y Superior. Includes three revision cycles with documented feedback from the Curriculum Developer and institutional review board.</w:t>
            </w:r>
          </w:p>
        </w:tc>
        <w:tc>
          <w:tcPr/>
          <w:p>
            <w:pPr>
              <w:pStyle w:val="Compact"/>
              <w:jc w:val="left"/>
            </w:pPr>
            <w:r>
              <w:t xml:space="preserve">QA &amp; Alignment Report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Ongoing curriculum maintenance and advisory support (6-month retainer). The Curriculum Developer provides monthly consultation, minor revisions, and updates to ensure the program remains compliant with evolving educational standards in Mexico Mexico City and the broader national framework.</w:t>
            </w:r>
          </w:p>
        </w:tc>
        <w:tc>
          <w:tcPr/>
          <w:p>
            <w:pPr>
              <w:pStyle w:val="Compact"/>
              <w:jc w:val="left"/>
            </w:pPr>
            <w:r>
              <w:t xml:space="preserve">Monthly Retainer</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$436,000.00</w:t>
            </w:r>
          </w:p>
        </w:tc>
      </w:tr>
      <w:tr>
        <w:tc>
          <w:tcPr/>
          <w:p>
            <w:pPr>
              <w:pStyle w:val="Compact"/>
              <w:jc w:val="left"/>
            </w:pPr>
            <w:r>
              <w:t xml:space="preserve">IVA (16% - Impuesto al Valor Agregado)</w:t>
            </w:r>
          </w:p>
        </w:tc>
        <w:tc>
          <w:tcPr/>
          <w:p>
            <w:pPr>
              <w:pStyle w:val="Compact"/>
              <w:jc w:val="left"/>
            </w:pPr>
            <w:r>
              <w:t xml:space="preserve">$69,760.00</w:t>
            </w:r>
          </w:p>
        </w:tc>
      </w:tr>
      <w:tr>
        <w:tc>
          <w:tcPr/>
          <w:p>
            <w:pPr>
              <w:pStyle w:val="Compact"/>
              <w:jc w:val="left"/>
            </w:pPr>
            <w:r>
              <w:t xml:space="preserve">Discount (Early Payment - 5%)</w:t>
            </w:r>
          </w:p>
        </w:tc>
        <w:tc>
          <w:tcPr/>
          <w:p>
            <w:pPr>
              <w:pStyle w:val="Compact"/>
              <w:jc w:val="left"/>
            </w:pPr>
            <w:r>
              <w:t xml:space="preserve">-$21,800.00</w:t>
            </w:r>
          </w:p>
        </w:tc>
      </w:tr>
      <w:tr>
        <w:tc>
          <w:tcPr/>
          <w:p>
            <w:pPr>
              <w:pStyle w:val="Compact"/>
              <w:jc w:val="left"/>
            </w:pPr>
            <w:r>
              <w:t xml:space="preserve">TOTAL DUE (MXN)</w:t>
            </w:r>
          </w:p>
        </w:tc>
        <w:tc>
          <w:tcPr/>
          <w:p>
            <w:pPr>
              <w:pStyle w:val="Compact"/>
              <w:jc w:val="left"/>
            </w:pPr>
            <w:r>
              <w:t xml:space="preserve">$483,960.00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México (Banxico) / BBVA México</w:t>
      </w:r>
    </w:p>
    <w:p>
      <w:pPr>
        <w:pStyle w:val="BodyText"/>
      </w:pPr>
      <w:r>
        <w:rPr>
          <w:bCs/>
          <w:b/>
        </w:rPr>
        <w:t xml:space="preserve">Account Name:</w:t>
      </w:r>
      <w:r>
        <w:t xml:space="preserve"> </w:t>
      </w:r>
      <w:r>
        <w:t xml:space="preserve">EduCurriculum MX, S.A. de C.V.</w:t>
      </w:r>
    </w:p>
    <w:p>
      <w:pPr>
        <w:pStyle w:val="BodyText"/>
      </w:pPr>
      <w:r>
        <w:rPr>
          <w:bCs/>
          <w:b/>
        </w:rPr>
        <w:t xml:space="preserve">CLABE:</w:t>
      </w:r>
      <w:r>
        <w:t xml:space="preserve"> </w:t>
      </w:r>
      <w:r>
        <w:t xml:space="preserve">012180004567890123</w:t>
      </w:r>
    </w:p>
    <w:p>
      <w:pPr>
        <w:pStyle w:val="BodyText"/>
      </w:pPr>
      <w:r>
        <w:rPr>
          <w:bCs/>
          <w:b/>
        </w:rPr>
        <w:t xml:space="preserve">Account Number:</w:t>
      </w:r>
      <w:r>
        <w:t xml:space="preserve"> </w:t>
      </w:r>
      <w:r>
        <w:t xml:space="preserve">4567-8901-2345-6789</w:t>
      </w:r>
    </w:p>
    <w:p>
      <w:pPr>
        <w:pStyle w:val="BodyText"/>
      </w:pPr>
      <w:r>
        <w:rPr>
          <w:bCs/>
          <w:b/>
        </w:rPr>
        <w:t xml:space="preserve">SWIFT Code:</w:t>
      </w:r>
      <w:r>
        <w:t xml:space="preserve"> </w:t>
      </w:r>
      <w:r>
        <w:t xml:space="preserve">BMMXMXMM</w:t>
      </w:r>
    </w:p>
    <w:p>
      <w:pPr>
        <w:pStyle w:val="BodyText"/>
      </w:pPr>
      <w:r>
        <w:rPr>
          <w:bCs/>
          <w:b/>
        </w:rPr>
        <w:t xml:space="preserve">Reference:</w:t>
      </w:r>
      <w:r>
        <w:t xml:space="preserve"> </w:t>
      </w:r>
      <w:r>
        <w:t xml:space="preserve">Please cite Invoice Number INV-2025-00487 in all payment communications.</w:t>
      </w:r>
    </w:p>
    <w:p>
      <w:pPr>
        <w:pStyle w:val="BodyText"/>
      </w:pPr>
      <w:r>
        <w:rPr>
          <w:bCs/>
          <w:b/>
        </w:rPr>
        <w:t xml:space="preserve">Accepted Methods:</w:t>
      </w:r>
      <w:r>
        <w:t xml:space="preserve"> </w:t>
      </w:r>
      <w:r>
        <w:t xml:space="preserve">Bank transfer (SPEI), corporate check, or electronic payment via the institutional portal.</w:t>
      </w:r>
    </w:p>
    <w:p>
      <w:pPr>
        <w:pStyle w:val="BodyText"/>
      </w:pPr>
      <w:r>
        <w:rPr>
          <w:bCs/>
          <w:b/>
        </w:rPr>
        <w:t xml:space="preserve">Important:</w:t>
      </w:r>
      <w:r>
        <w:t xml:space="preserve"> </w:t>
      </w:r>
      <w:r>
        <w:t xml:space="preserve">This Invoice is valid for 30 calendar days from the issue date. Late payments are subject to a 1.5% monthly interest charge as per Mexican commercial law (Código de Comercio).</w:t>
      </w:r>
    </w:p>
    <w:bookmarkEnd w:id="24"/>
    <w:bookmarkStart w:id="25" w:name="notes-terms"/>
    <w:p>
      <w:pPr>
        <w:pStyle w:val="Heading3"/>
      </w:pPr>
      <w:r>
        <w:t xml:space="preserve">Notes &amp; Terms</w:t>
      </w:r>
    </w:p>
    <w:p>
      <w:pPr>
        <w:pStyle w:val="FirstParagraph"/>
      </w:pPr>
      <w:r>
        <w:t xml:space="preserve">1. This Invoice covers all Curriculum Developer services rendered and to be rendered as described in the line items above. All deliverables are subject to the institutional review process of the client in Mexico Mexico City.</w:t>
      </w:r>
    </w:p>
    <w:p>
      <w:pPr>
        <w:pStyle w:val="BodyText"/>
      </w:pPr>
      <w:r>
        <w:t xml:space="preserve">2. The Curriculum Developer retains all intellectual property rights to proprietary methodologies, templates, and frameworks used during the engagement, unless otherwise agreed in writing.</w:t>
      </w:r>
    </w:p>
    <w:p>
      <w:pPr>
        <w:pStyle w:val="BodyText"/>
      </w:pPr>
      <w:r>
        <w:t xml:space="preserve">3. All services are performed in compliance with the Ley Federal del Trabajo and applicable educational regulations of the State of Mexico and Mexico Mexico City.</w:t>
      </w:r>
    </w:p>
    <w:p>
      <w:pPr>
        <w:pStyle w:val="BodyText"/>
      </w:pPr>
      <w:r>
        <w:t xml:space="preserve">4. Any changes to the scope of work must be documented in a formal change order signed by both parties before additional work commences.</w:t>
      </w:r>
    </w:p>
    <w:p>
      <w:pPr>
        <w:pStyle w:val="BodyText"/>
      </w:pPr>
      <w:r>
        <w:t xml:space="preserve">5. This Invoice constitutes a formal request for payment and is issued in accordance with the regulations of the Servicio de Administración Tributaria (SAT) of Mexico.</w:t>
      </w:r>
    </w:p>
    <w:p>
      <w:pPr>
        <w:pStyle w:val="BodyText"/>
      </w:pPr>
      <w:r>
        <w:t xml:space="preserve">6. For questions regarding this Invoice or the Curriculum Developer services, please contact the billing department at billing@educurriculummx.com or call +52 (55) 5512-3456, Monday through Friday, 9:00 AM to 6:00 PM (Mexico City time, GMT-6).</w:t>
      </w:r>
    </w:p>
    <w:bookmarkEnd w:id="25"/>
    <w:p>
      <w:pPr>
        <w:pStyle w:val="BodyText"/>
      </w:pPr>
      <w:r>
        <w:rPr>
          <w:bCs/>
          <w:b/>
        </w:rPr>
        <w:t xml:space="preserve">EduCurriculum MX, S.A. de C.V.</w:t>
      </w:r>
      <w:r>
        <w:t xml:space="preserve"> </w:t>
      </w:r>
      <w:r>
        <w:t xml:space="preserve">| Av. Paseo de la Reforma 222, Piso 14, Col. Cuauhtémoc, Mexico Mexico City, C.P. 06600</w:t>
      </w:r>
    </w:p>
    <w:p>
      <w:pPr>
        <w:pStyle w:val="BodyText"/>
      </w:pPr>
      <w:r>
        <w:t xml:space="preserve">RFC: ECU180520AB1 | SAT Registration: Active | This Invoice was generated electronically and is valid without a physical signature.</w:t>
      </w:r>
    </w:p>
    <w:p>
      <w:pPr>
        <w:pStyle w:val="BodyText"/>
      </w:pPr>
      <w:r>
        <w:t xml:space="preserve">Thank you for your business. We appreciate the opportunity to serve as your Curriculum Developer partner in Mexico Mexico City.</w:t>
      </w:r>
    </w:p>
    <w:p>
      <w:pPr>
        <w:pStyle w:val="BodyText"/>
      </w:pPr>
      <w:r>
        <w:t xml:space="preserve">Document generated on June 15, 2025 | Invoice INV-2025-00487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Mexico Mexico City</dc:title>
  <dc:creator/>
  <dc:language>en</dc:language>
  <cp:keywords/>
  <dcterms:created xsi:type="dcterms:W3CDTF">2026-10-10T05:06:24Z</dcterms:created>
  <dcterms:modified xsi:type="dcterms:W3CDTF">2026-10-10T05:06:24Z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