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Curriculum</w:t>
      </w:r>
      <w:r>
        <w:t xml:space="preserve"> </w:t>
      </w:r>
      <w:r>
        <w:t xml:space="preserve">Developer</w:t>
      </w:r>
      <w:r>
        <w:t xml:space="preserve"> </w:t>
      </w:r>
      <w:r>
        <w:t xml:space="preserve">Services</w:t>
      </w:r>
      <w:r>
        <w:t xml:space="preserve"> </w:t>
      </w:r>
      <w:r>
        <w:t xml:space="preserve">-</w:t>
      </w:r>
      <w:r>
        <w:t xml:space="preserve"> </w:t>
      </w:r>
      <w:r>
        <w:t xml:space="preserve">New</w:t>
      </w:r>
      <w:r>
        <w:t xml:space="preserve"> </w:t>
      </w:r>
      <w:r>
        <w:t xml:space="preserve">Zealand</w:t>
      </w:r>
      <w:r>
        <w:t xml:space="preserve"> </w:t>
      </w:r>
      <w:r>
        <w:t xml:space="preserve">Auckland</w:t>
      </w:r>
    </w:p>
    <w:bookmarkStart w:id="20" w:name="te-kura-learning-solutions-ltd"/>
    <w:p>
      <w:pPr>
        <w:pStyle w:val="Heading1"/>
      </w:pPr>
      <w:r>
        <w:t xml:space="preserve">Te Kura Learning Solutions Ltd</w:t>
      </w:r>
    </w:p>
    <w:p>
      <w:pPr>
        <w:pStyle w:val="FirstParagraph"/>
      </w:pPr>
      <w:r>
        <w:t xml:space="preserve">Unit 4, Level 3, 128 Queen Street</w:t>
      </w:r>
    </w:p>
    <w:p>
      <w:pPr>
        <w:pStyle w:val="BodyText"/>
      </w:pPr>
      <w:r>
        <w:t xml:space="preserve">Auckland CBD, Auckland 1010</w:t>
      </w:r>
    </w:p>
    <w:p>
      <w:pPr>
        <w:pStyle w:val="BodyText"/>
      </w:pPr>
      <w:r>
        <w:t xml:space="preserve">New Zealand</w:t>
      </w:r>
    </w:p>
    <w:p>
      <w:pPr>
        <w:pStyle w:val="BodyText"/>
      </w:pPr>
      <w:r>
        <w:t xml:space="preserve">Phone: +64 9 374 5521</w:t>
      </w:r>
    </w:p>
    <w:p>
      <w:pPr>
        <w:pStyle w:val="BodyText"/>
      </w:pPr>
      <w:r>
        <w:t xml:space="preserve">Email: billing@tekuralearning.co.nz</w:t>
      </w:r>
    </w:p>
    <w:p>
      <w:pPr>
        <w:pStyle w:val="BodyText"/>
      </w:pPr>
      <w:r>
        <w:t xml:space="preserve">IRD Number: 942-887-651</w:t>
      </w:r>
    </w:p>
    <w:bookmarkEnd w:id="20"/>
    <w:p>
      <w:pPr>
        <w:pStyle w:val="BodyText"/>
      </w:pPr>
      <w:r>
        <w:t xml:space="preserve">Official Invoice</w:t>
      </w:r>
    </w:p>
    <w:bookmarkStart w:id="21" w:name="invoice"/>
    <w:p>
      <w:pPr>
        <w:pStyle w:val="Heading2"/>
      </w:pPr>
      <w:r>
        <w:t xml:space="preserve">INVOICE</w:t>
      </w:r>
    </w:p>
    <w:p>
      <w:pPr>
        <w:pStyle w:val="FirstParagraph"/>
      </w:pPr>
      <w:r>
        <w:t xml:space="preserve">Invoice No: TKL-2025-0487</w:t>
      </w:r>
    </w:p>
    <w:p>
      <w:pPr>
        <w:pStyle w:val="BodyText"/>
      </w:pPr>
      <w:r>
        <w:t xml:space="preserve">Issue Date: 15 June 2025</w:t>
      </w:r>
    </w:p>
    <w:p>
      <w:pPr>
        <w:pStyle w:val="BodyText"/>
      </w:pPr>
      <w:r>
        <w:t xml:space="preserve">Due Date: 15 July 2025</w:t>
      </w:r>
    </w:p>
    <w:bookmarkEnd w:id="21"/>
    <w:bookmarkStart w:id="22" w:name="billed-to"/>
    <w:p>
      <w:pPr>
        <w:pStyle w:val="Heading3"/>
      </w:pPr>
      <w:r>
        <w:t xml:space="preserve">Billed To</w:t>
      </w:r>
    </w:p>
    <w:p>
      <w:pPr>
        <w:pStyle w:val="FirstParagraph"/>
      </w:pPr>
      <w:r>
        <w:t xml:space="preserve">Auckland Regional Education Board</w:t>
      </w:r>
    </w:p>
    <w:p>
      <w:pPr>
        <w:pStyle w:val="BodyText"/>
      </w:pPr>
      <w:r>
        <w:t xml:space="preserve">Attn: Dr. Sarah Mitchell, Director of Curriculum &amp; Pedagogy</w:t>
      </w:r>
    </w:p>
    <w:p>
      <w:pPr>
        <w:pStyle w:val="BodyText"/>
      </w:pPr>
      <w:r>
        <w:t xml:space="preserve">Level 5, 100 Federal Street</w:t>
      </w:r>
    </w:p>
    <w:p>
      <w:pPr>
        <w:pStyle w:val="BodyText"/>
      </w:pPr>
      <w:r>
        <w:t xml:space="preserve">Auckland, 1010</w:t>
      </w:r>
    </w:p>
    <w:p>
      <w:pPr>
        <w:pStyle w:val="BodyText"/>
      </w:pPr>
      <w:r>
        <w:t xml:space="preserve">New Zealand</w:t>
      </w:r>
    </w:p>
    <w:p>
      <w:pPr>
        <w:pStyle w:val="BodyText"/>
      </w:pPr>
      <w:r>
        <w:t xml:space="preserve">Email: s.mitchell@areb.govt.nz</w:t>
      </w:r>
    </w:p>
    <w:bookmarkEnd w:id="22"/>
    <w:bookmarkStart w:id="23" w:name="service-provider"/>
    <w:p>
      <w:pPr>
        <w:pStyle w:val="Heading3"/>
      </w:pPr>
      <w:r>
        <w:t xml:space="preserve">Service Provider</w:t>
      </w:r>
    </w:p>
    <w:p>
      <w:pPr>
        <w:pStyle w:val="FirstParagraph"/>
      </w:pPr>
      <w:r>
        <w:t xml:space="preserve">Te Kura Learning Solutions Ltd</w:t>
      </w:r>
    </w:p>
    <w:p>
      <w:pPr>
        <w:pStyle w:val="BodyText"/>
      </w:pPr>
      <w:r>
        <w:t xml:space="preserve">Curriculum Developer &amp; Educational Design Specialist</w:t>
      </w:r>
    </w:p>
    <w:p>
      <w:pPr>
        <w:pStyle w:val="BodyText"/>
      </w:pPr>
      <w:r>
        <w:t xml:space="preserve">Registered in New Zealand Auckland</w:t>
      </w:r>
    </w:p>
    <w:p>
      <w:pPr>
        <w:pStyle w:val="BodyText"/>
      </w:pPr>
      <w:r>
        <w:t xml:space="preserve">Company No: 942887651</w:t>
      </w:r>
    </w:p>
    <w:p>
      <w:pPr>
        <w:pStyle w:val="BodyText"/>
      </w:pPr>
      <w:r>
        <w:t xml:space="preserve">GST Registered: Yes</w:t>
      </w:r>
    </w:p>
    <w:p>
      <w:pPr>
        <w:pStyle w:val="BodyText"/>
      </w:pPr>
      <w:r>
        <w:t xml:space="preserve">Bank: ANZ Bank, Auckland</w:t>
      </w:r>
    </w:p>
    <w:p>
      <w:pPr>
        <w:pStyle w:val="BodyText"/>
      </w:pPr>
      <w:r>
        <w:t xml:space="preserve">Account: 06-042-1187345-001</w:t>
      </w:r>
    </w:p>
    <w:bookmarkEnd w:id="23"/>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Services</w:t>
            </w:r>
          </w:p>
        </w:tc>
        <w:tc>
          <w:tcPr/>
          <w:p>
            <w:pPr>
              <w:pStyle w:val="Compact"/>
              <w:jc w:val="left"/>
            </w:pPr>
            <w:r>
              <w:t xml:space="preserve">Rate (NZD)</w:t>
            </w:r>
          </w:p>
        </w:tc>
        <w:tc>
          <w:tcPr/>
          <w:p>
            <w:pPr>
              <w:pStyle w:val="Compact"/>
              <w:jc w:val="left"/>
            </w:pPr>
            <w:r>
              <w:t xml:space="preserve">Hours</w:t>
            </w:r>
          </w:p>
        </w:tc>
        <w:tc>
          <w:tcPr/>
          <w:p>
            <w:pPr>
              <w:pStyle w:val="Compact"/>
              <w:jc w:val="left"/>
            </w:pPr>
            <w:r>
              <w:t xml:space="preserve">Amount (NZD)</w:t>
            </w:r>
          </w:p>
        </w:tc>
        <w:tc>
          <w:tcPr/>
          <w:p>
            <w:pPr>
              <w:pStyle w:val="Compact"/>
              <w:jc w:val="left"/>
            </w:pPr>
            <w:r>
              <w:t xml:space="preserve">GST (15%)</w:t>
            </w:r>
          </w:p>
        </w:tc>
      </w:tr>
      <w:tr>
        <w:tc>
          <w:tcPr/>
          <w:p>
            <w:pPr>
              <w:pStyle w:val="Compact"/>
              <w:jc w:val="left"/>
            </w:pPr>
            <w:r>
              <w:t xml:space="preserve">01</w:t>
            </w:r>
          </w:p>
        </w:tc>
        <w:tc>
          <w:tcPr/>
          <w:p>
            <w:pPr>
              <w:pStyle w:val="Compact"/>
              <w:jc w:val="left"/>
            </w:pPr>
            <w:r>
              <w:rPr>
                <w:bCs/>
                <w:b/>
              </w:rPr>
              <w:t xml:space="preserve">Curriculum Developer – Year 7–10 Mathematics Framework Redesign</w:t>
            </w:r>
            <w:r>
              <w:br/>
            </w:r>
            <w:r>
              <w:t xml:space="preserve">Comprehensive redesign of the secondary mathematics curriculum aligned with the New Zealand Curriculum (NZC) and the upcoming Te Marautanga o Aotearoa integration. Includes learning outcomes mapping, assessment rubrics, and differentiated instruction pathways for Auckland secondary schools.</w:t>
            </w:r>
          </w:p>
        </w:tc>
        <w:tc>
          <w:tcPr/>
          <w:p>
            <w:pPr>
              <w:pStyle w:val="Compact"/>
              <w:jc w:val="left"/>
            </w:pPr>
            <w:r>
              <w:t xml:space="preserve">185.00</w:t>
            </w:r>
          </w:p>
        </w:tc>
        <w:tc>
          <w:tcPr/>
          <w:p>
            <w:pPr>
              <w:pStyle w:val="Compact"/>
              <w:jc w:val="left"/>
            </w:pPr>
            <w:r>
              <w:t xml:space="preserve">64</w:t>
            </w:r>
          </w:p>
        </w:tc>
        <w:tc>
          <w:tcPr/>
          <w:p>
            <w:pPr>
              <w:pStyle w:val="Compact"/>
              <w:jc w:val="left"/>
            </w:pPr>
            <w:r>
              <w:t xml:space="preserve">11,840.00</w:t>
            </w:r>
          </w:p>
        </w:tc>
        <w:tc>
          <w:tcPr/>
          <w:p>
            <w:pPr>
              <w:pStyle w:val="Compact"/>
              <w:jc w:val="left"/>
            </w:pPr>
            <w:r>
              <w:t xml:space="preserve">1,776.00</w:t>
            </w:r>
          </w:p>
        </w:tc>
      </w:tr>
      <w:tr>
        <w:tc>
          <w:tcPr/>
          <w:p>
            <w:pPr>
              <w:pStyle w:val="Compact"/>
              <w:jc w:val="left"/>
            </w:pPr>
            <w:r>
              <w:t xml:space="preserve">02</w:t>
            </w:r>
          </w:p>
        </w:tc>
        <w:tc>
          <w:tcPr/>
          <w:p>
            <w:pPr>
              <w:pStyle w:val="Compact"/>
              <w:jc w:val="left"/>
            </w:pPr>
            <w:r>
              <w:rPr>
                <w:bCs/>
                <w:b/>
              </w:rPr>
              <w:t xml:space="preserve">Curriculum Developer – Te Reo Māori &amp; Tikanga Integration Module</w:t>
            </w:r>
            <w:r>
              <w:br/>
            </w:r>
            <w:r>
              <w:t xml:space="preserve">Development of culturally responsive curriculum modules embedding Te Reo Māori and tikanga Māori across all learning areas for Year 1–13. Delivered in partnership with local iwi educators in the Auckland region. Includes bilingual resource packs and teacher professional development guides.</w:t>
            </w:r>
          </w:p>
        </w:tc>
        <w:tc>
          <w:tcPr/>
          <w:p>
            <w:pPr>
              <w:pStyle w:val="Compact"/>
              <w:jc w:val="left"/>
            </w:pPr>
            <w:r>
              <w:t xml:space="preserve">195.00</w:t>
            </w:r>
          </w:p>
        </w:tc>
        <w:tc>
          <w:tcPr/>
          <w:p>
            <w:pPr>
              <w:pStyle w:val="Compact"/>
              <w:jc w:val="left"/>
            </w:pPr>
            <w:r>
              <w:t xml:space="preserve">48</w:t>
            </w:r>
          </w:p>
        </w:tc>
        <w:tc>
          <w:tcPr/>
          <w:p>
            <w:pPr>
              <w:pStyle w:val="Compact"/>
              <w:jc w:val="left"/>
            </w:pPr>
            <w:r>
              <w:t xml:space="preserve">9,360.00</w:t>
            </w:r>
          </w:p>
        </w:tc>
        <w:tc>
          <w:tcPr/>
          <w:p>
            <w:pPr>
              <w:pStyle w:val="Compact"/>
              <w:jc w:val="left"/>
            </w:pPr>
            <w:r>
              <w:t xml:space="preserve">1,404.00</w:t>
            </w:r>
          </w:p>
        </w:tc>
      </w:tr>
      <w:tr>
        <w:tc>
          <w:tcPr/>
          <w:p>
            <w:pPr>
              <w:pStyle w:val="Compact"/>
              <w:jc w:val="left"/>
            </w:pPr>
            <w:r>
              <w:t xml:space="preserve">03</w:t>
            </w:r>
          </w:p>
        </w:tc>
        <w:tc>
          <w:tcPr/>
          <w:p>
            <w:pPr>
              <w:pStyle w:val="Compact"/>
              <w:jc w:val="left"/>
            </w:pPr>
            <w:r>
              <w:rPr>
                <w:bCs/>
                <w:b/>
              </w:rPr>
              <w:t xml:space="preserve">Curriculum Developer – Digital Literacy &amp; STEM Pathway Design</w:t>
            </w:r>
            <w:r>
              <w:br/>
            </w:r>
            <w:r>
              <w:t xml:space="preserve">Design of a progressive STEM and digital literacy curriculum pathway for Auckland primary and intermediate schools. Incorporates coding, robotics, data literacy, and computational thinking aligned to NCEA Level 1–3 standards. Includes pilot implementation support for three Auckland schools.</w:t>
            </w:r>
          </w:p>
        </w:tc>
        <w:tc>
          <w:tcPr/>
          <w:p>
            <w:pPr>
              <w:pStyle w:val="Compact"/>
              <w:jc w:val="left"/>
            </w:pPr>
            <w:r>
              <w:t xml:space="preserve">210.00</w:t>
            </w:r>
          </w:p>
        </w:tc>
        <w:tc>
          <w:tcPr/>
          <w:p>
            <w:pPr>
              <w:pStyle w:val="Compact"/>
              <w:jc w:val="left"/>
            </w:pPr>
            <w:r>
              <w:t xml:space="preserve">52</w:t>
            </w:r>
          </w:p>
        </w:tc>
        <w:tc>
          <w:tcPr/>
          <w:p>
            <w:pPr>
              <w:pStyle w:val="Compact"/>
              <w:jc w:val="left"/>
            </w:pPr>
            <w:r>
              <w:t xml:space="preserve">10,920.00</w:t>
            </w:r>
          </w:p>
        </w:tc>
        <w:tc>
          <w:tcPr/>
          <w:p>
            <w:pPr>
              <w:pStyle w:val="Compact"/>
              <w:jc w:val="left"/>
            </w:pPr>
            <w:r>
              <w:t xml:space="preserve">1,638.00</w:t>
            </w:r>
          </w:p>
        </w:tc>
      </w:tr>
      <w:tr>
        <w:tc>
          <w:tcPr/>
          <w:p>
            <w:pPr>
              <w:pStyle w:val="Compact"/>
              <w:jc w:val="left"/>
            </w:pPr>
            <w:r>
              <w:t xml:space="preserve">04</w:t>
            </w:r>
          </w:p>
        </w:tc>
        <w:tc>
          <w:tcPr/>
          <w:p>
            <w:pPr>
              <w:pStyle w:val="Compact"/>
              <w:jc w:val="left"/>
            </w:pPr>
            <w:r>
              <w:rPr>
                <w:bCs/>
                <w:b/>
              </w:rPr>
              <w:t xml:space="preserve">Curriculum Developer – Assessment &amp; Reporting Framework</w:t>
            </w:r>
            <w:r>
              <w:br/>
            </w:r>
            <w:r>
              <w:t xml:space="preserve">Development of a unified assessment and reporting framework for the Auckland Regional Education Board. Includes formative and summative assessment tools, moderation guidelines, and a digital reporting template compatible with the AREB student information system.</w:t>
            </w:r>
          </w:p>
        </w:tc>
        <w:tc>
          <w:tcPr/>
          <w:p>
            <w:pPr>
              <w:pStyle w:val="Compact"/>
              <w:jc w:val="left"/>
            </w:pPr>
            <w:r>
              <w:t xml:space="preserve">175.00</w:t>
            </w:r>
          </w:p>
        </w:tc>
        <w:tc>
          <w:tcPr/>
          <w:p>
            <w:pPr>
              <w:pStyle w:val="Compact"/>
              <w:jc w:val="left"/>
            </w:pPr>
            <w:r>
              <w:t xml:space="preserve">36</w:t>
            </w:r>
          </w:p>
        </w:tc>
        <w:tc>
          <w:tcPr/>
          <w:p>
            <w:pPr>
              <w:pStyle w:val="Compact"/>
              <w:jc w:val="left"/>
            </w:pPr>
            <w:r>
              <w:t xml:space="preserve">6,300.00</w:t>
            </w:r>
          </w:p>
        </w:tc>
        <w:tc>
          <w:tcPr/>
          <w:p>
            <w:pPr>
              <w:pStyle w:val="Compact"/>
              <w:jc w:val="left"/>
            </w:pPr>
            <w:r>
              <w:t xml:space="preserve">945.00</w:t>
            </w:r>
          </w:p>
        </w:tc>
      </w:tr>
      <w:tr>
        <w:tc>
          <w:tcPr/>
          <w:p>
            <w:pPr>
              <w:pStyle w:val="Compact"/>
              <w:jc w:val="left"/>
            </w:pPr>
            <w:r>
              <w:t xml:space="preserve">05</w:t>
            </w:r>
          </w:p>
        </w:tc>
        <w:tc>
          <w:tcPr/>
          <w:p>
            <w:pPr>
              <w:pStyle w:val="Compact"/>
              <w:jc w:val="left"/>
            </w:pPr>
            <w:r>
              <w:rPr>
                <w:bCs/>
                <w:b/>
              </w:rPr>
              <w:t xml:space="preserve">Curriculum Developer – Professional Development Workshops (4 sessions)</w:t>
            </w:r>
            <w:r>
              <w:br/>
            </w:r>
            <w:r>
              <w:t xml:space="preserve">Delivery of four half-day professional development workshops for Auckland-based teachers and school leaders on implementing the new curriculum frameworks. Conducted at the Auckland Education Centre, Federal Street. Includes participant materials, follow-up resources, and a 30-day post-workshop consultation period.</w:t>
            </w:r>
          </w:p>
        </w:tc>
        <w:tc>
          <w:tcPr/>
          <w:p>
            <w:pPr>
              <w:pStyle w:val="Compact"/>
              <w:jc w:val="left"/>
            </w:pPr>
            <w:r>
              <w:t xml:space="preserve">1,200.00</w:t>
            </w:r>
          </w:p>
        </w:tc>
        <w:tc>
          <w:tcPr/>
          <w:p>
            <w:pPr>
              <w:pStyle w:val="Compact"/>
              <w:jc w:val="left"/>
            </w:pPr>
            <w:r>
              <w:t xml:space="preserve">4</w:t>
            </w:r>
          </w:p>
        </w:tc>
        <w:tc>
          <w:tcPr/>
          <w:p>
            <w:pPr>
              <w:pStyle w:val="Compact"/>
              <w:jc w:val="left"/>
            </w:pPr>
            <w:r>
              <w:t xml:space="preserve">4,800.00</w:t>
            </w:r>
          </w:p>
        </w:tc>
        <w:tc>
          <w:tcPr/>
          <w:p>
            <w:pPr>
              <w:pStyle w:val="Compact"/>
              <w:jc w:val="left"/>
            </w:pPr>
            <w:r>
              <w:t xml:space="preserve">720.00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 GST)</w:t>
            </w:r>
          </w:p>
        </w:tc>
        <w:tc>
          <w:tcPr/>
          <w:p>
            <w:pPr>
              <w:pStyle w:val="Compact"/>
              <w:jc w:val="left"/>
            </w:pPr>
            <w:r>
              <w:t xml:space="preserve">43,220.00</w:t>
            </w:r>
          </w:p>
        </w:tc>
      </w:tr>
      <w:tr>
        <w:tc>
          <w:tcPr/>
          <w:p>
            <w:pPr>
              <w:pStyle w:val="Compact"/>
              <w:jc w:val="left"/>
            </w:pPr>
            <w:r>
              <w:t xml:space="preserve">GST (15%)</w:t>
            </w:r>
          </w:p>
        </w:tc>
        <w:tc>
          <w:tcPr/>
          <w:p>
            <w:pPr>
              <w:pStyle w:val="Compact"/>
              <w:jc w:val="left"/>
            </w:pPr>
            <w:r>
              <w:t xml:space="preserve">6,483.00</w:t>
            </w:r>
          </w:p>
        </w:tc>
      </w:tr>
      <w:tr>
        <w:tc>
          <w:tcPr/>
          <w:p>
            <w:pPr>
              <w:pStyle w:val="Compact"/>
              <w:jc w:val="left"/>
            </w:pPr>
            <w:r>
              <w:t xml:space="preserve">Discount – Early Payment (2%)</w:t>
            </w:r>
          </w:p>
        </w:tc>
        <w:tc>
          <w:tcPr/>
          <w:p>
            <w:pPr>
              <w:pStyle w:val="Compact"/>
              <w:jc w:val="left"/>
            </w:pPr>
            <w:r>
              <w:t xml:space="preserve">-864.40</w:t>
            </w:r>
          </w:p>
        </w:tc>
      </w:tr>
      <w:tr>
        <w:tc>
          <w:tcPr/>
          <w:p>
            <w:pPr>
              <w:pStyle w:val="Compact"/>
              <w:jc w:val="left"/>
            </w:pPr>
            <w:r>
              <w:t xml:space="preserve">TOTAL DUE (NZD)</w:t>
            </w:r>
          </w:p>
        </w:tc>
        <w:tc>
          <w:tcPr/>
          <w:p>
            <w:pPr>
              <w:pStyle w:val="Compact"/>
              <w:jc w:val="left"/>
            </w:pPr>
            <w:r>
              <w:t xml:space="preserve">48,838.60</w:t>
            </w:r>
          </w:p>
        </w:tc>
      </w:tr>
    </w:tbl>
    <w:bookmarkStart w:id="24" w:name="payment-terms-conditions"/>
    <w:p>
      <w:pPr>
        <w:pStyle w:val="Heading3"/>
      </w:pPr>
      <w:r>
        <w:t xml:space="preserve">Payment Terms &amp; Conditions</w:t>
      </w:r>
    </w:p>
    <w:p>
      <w:pPr>
        <w:numPr>
          <w:ilvl w:val="0"/>
          <w:numId w:val="1001"/>
        </w:numPr>
        <w:pStyle w:val="Compact"/>
      </w:pPr>
      <w:r>
        <w:t xml:space="preserve">This Invoice is payable within thirty (30) calendar days of the issue date, no later than 15 July 2025.</w:t>
      </w:r>
    </w:p>
    <w:p>
      <w:pPr>
        <w:numPr>
          <w:ilvl w:val="0"/>
          <w:numId w:val="1001"/>
        </w:numPr>
        <w:pStyle w:val="Compact"/>
      </w:pPr>
      <w:r>
        <w:t xml:space="preserve">Payment is to be made via electronic funds transfer (EFT) to the ANZ Bank account specified above, or by cheque made payable to Te Kura Learning Solutions Ltd.</w:t>
      </w:r>
    </w:p>
    <w:p>
      <w:pPr>
        <w:numPr>
          <w:ilvl w:val="0"/>
          <w:numId w:val="1001"/>
        </w:numPr>
        <w:pStyle w:val="Compact"/>
      </w:pPr>
      <w:r>
        <w:t xml:space="preserve">A 2% early payment discount applies if this Invoice is settled within fourteen (14) days of issue.</w:t>
      </w:r>
    </w:p>
    <w:p>
      <w:pPr>
        <w:numPr>
          <w:ilvl w:val="0"/>
          <w:numId w:val="1001"/>
        </w:numPr>
        <w:pStyle w:val="Compact"/>
      </w:pPr>
      <w:r>
        <w:t xml:space="preserve">Late payments will incur interest at the rate of 1.5% per month, in accordance with the New Zealand Consumer Guarantees Act 1993 and applicable Auckland commercial regulations.</w:t>
      </w:r>
    </w:p>
    <w:p>
      <w:pPr>
        <w:numPr>
          <w:ilvl w:val="0"/>
          <w:numId w:val="1001"/>
        </w:numPr>
        <w:pStyle w:val="Compact"/>
      </w:pPr>
      <w:r>
        <w:t xml:space="preserve">All services described in this Invoice were delivered by a qualified Curriculum Developer operating under the professional standards of the New Zealand Curriculum Council and the Auckland Council of Education.</w:t>
      </w:r>
    </w:p>
    <w:p>
      <w:pPr>
        <w:numPr>
          <w:ilvl w:val="0"/>
          <w:numId w:val="1001"/>
        </w:numPr>
        <w:pStyle w:val="Compact"/>
      </w:pPr>
      <w:r>
        <w:t xml:space="preserve">Any disputes regarding this Invoice must be raised in writing within fourteen (14) days of receipt. Matters will be resolved under New Zealand law, with jurisdiction in the District Court, Auckland.</w:t>
      </w:r>
    </w:p>
    <w:bookmarkEnd w:id="24"/>
    <w:bookmarkStart w:id="25" w:name="notes-additional-information"/>
    <w:p>
      <w:pPr>
        <w:pStyle w:val="Heading3"/>
      </w:pPr>
      <w:r>
        <w:t xml:space="preserve">Notes &amp; Additional Information</w:t>
      </w:r>
    </w:p>
    <w:p>
      <w:pPr>
        <w:pStyle w:val="FirstParagraph"/>
      </w:pPr>
      <w:r>
        <w:t xml:space="preserve">This Invoice covers all Curriculum Developer services rendered between 1 March 2025 and 10 June 2025 for the Auckland Regional Education Board. All curriculum materials, digital resources, and professional development content developed under this engagement are the intellectual property of the client upon full settlement of this Invoice.</w:t>
      </w:r>
    </w:p>
    <w:p>
      <w:pPr>
        <w:pStyle w:val="BodyText"/>
      </w:pPr>
      <w:r>
        <w:t xml:space="preserve">Te Kura Learning Solutions Ltd is a registered business operating in New Zealand Auckland, specialising in curriculum design, pedagogical innovation, and educational leadership consulting. Our Curriculum Developer team holds qualifications from the University of Auckland, the University of Waikato, and the University of Canterbury, and all work is conducted in full compliance with the New Zealand Curriculum (NZC), Te Marautanga o Aotearoa, and the NCEA framework.</w:t>
      </w:r>
    </w:p>
    <w:p>
      <w:pPr>
        <w:pStyle w:val="BodyText"/>
      </w:pPr>
      <w:r>
        <w:t xml:space="preserve">Please reference Invoice number TKL-2025-0487 in all correspondence and payment remittances. For queries regarding this Invoice or any aspect of the Curriculum Developer engagement, please contact our billing office at billing@tekuralearning.co.nz or +64 9 374 5521, Monday to Friday, 9:00 AM to 5:00 PM (NZST).</w:t>
      </w:r>
    </w:p>
    <w:bookmarkEnd w:id="25"/>
    <w:p>
      <w:pPr>
        <w:pStyle w:val="BodyText"/>
      </w:pPr>
      <w:r>
        <w:rPr>
          <w:bCs/>
          <w:b/>
        </w:rPr>
        <w:t xml:space="preserve">Te Kura Learning Solutions Ltd</w:t>
      </w:r>
      <w:r>
        <w:t xml:space="preserve"> </w:t>
      </w:r>
      <w:r>
        <w:t xml:space="preserve">| Unit 4, Level 3, 128 Queen Street, Auckland CBD, Auckland 1010, New Zealand</w:t>
      </w:r>
    </w:p>
    <w:p>
      <w:pPr>
        <w:pStyle w:val="BodyText"/>
      </w:pPr>
      <w:r>
        <w:t xml:space="preserve">Company No: 942887651 | IRD: 942-887-651 | GST Registered</w:t>
      </w:r>
    </w:p>
    <w:p>
      <w:pPr>
        <w:pStyle w:val="BodyText"/>
      </w:pPr>
      <w:r>
        <w:t xml:space="preserve">This Invoice was generated electronically and is valid without a physical signature. Thank you for your business.</w:t>
      </w:r>
    </w:p>
    <w:p>
      <w:pPr>
        <w:pStyle w:val="BodyText"/>
      </w:pPr>
      <w:r>
        <w:t xml:space="preserve">© 2025 Te Kura Learning Solutions Ltd. All rights reserved. This document is the property of the issuing entity and is intended solely for the named recipient in New Zealand Auckland.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Curriculum Developer Services - New Zealand Auckland</dc:title>
  <dc:creator/>
  <dc:language>en</dc:language>
  <cp:keywords/>
  <dcterms:created xsi:type="dcterms:W3CDTF">2026-10-10T01:22:55Z</dcterms:created>
  <dcterms:modified xsi:type="dcterms:W3CDTF">2026-10-10T01:22:55Z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