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edubridge-korea-ltd."/>
    <w:p>
      <w:pPr>
        <w:pStyle w:val="Heading1"/>
      </w:pPr>
      <w:r>
        <w:t xml:space="preserve">EduBridge Korea Ltd.</w:t>
      </w:r>
    </w:p>
    <w:p>
      <w:pPr>
        <w:pStyle w:val="FirstParagraph"/>
      </w:pPr>
      <w:r>
        <w:t xml:space="preserve">12F, 456 Teheran-ro, Gangnam-gu</w:t>
      </w:r>
    </w:p>
    <w:p>
      <w:pPr>
        <w:pStyle w:val="BodyText"/>
      </w:pPr>
      <w:r>
        <w:t xml:space="preserve">Seoul, South Korea 06236</w:t>
      </w:r>
    </w:p>
    <w:p>
      <w:pPr>
        <w:pStyle w:val="BodyText"/>
      </w:pPr>
      <w:r>
        <w:t xml:space="preserve">Tel: +82-2-555-0147</w:t>
      </w:r>
    </w:p>
    <w:p>
      <w:pPr>
        <w:pStyle w:val="BodyText"/>
      </w:pPr>
      <w:r>
        <w:t xml:space="preserve">Email: billing@edubridgekorea.co.kr</w:t>
      </w:r>
    </w:p>
    <w:p>
      <w:pPr>
        <w:pStyle w:val="BodyText"/>
      </w:pPr>
      <w:r>
        <w:t xml:space="preserve">Business Registration No. 220-88-012345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EBK-2025-00487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 2025 – May 2025</w:t>
      </w:r>
    </w:p>
    <w:bookmarkEnd w:id="21"/>
    <w:bookmarkStart w:id="22" w:name="billed-to"/>
    <w:p>
      <w:pPr>
        <w:pStyle w:val="Heading3"/>
      </w:pPr>
      <w:r>
        <w:t xml:space="preserve">Billed To</w:t>
      </w:r>
    </w:p>
    <w:p>
      <w:pPr>
        <w:pStyle w:val="FirstParagraph"/>
      </w:pPr>
      <w:r>
        <w:rPr>
          <w:bCs/>
          <w:b/>
        </w:rPr>
        <w:t xml:space="preserve">Seoul Metropolitan Office of Education</w:t>
      </w:r>
    </w:p>
    <w:p>
      <w:pPr>
        <w:pStyle w:val="BodyText"/>
      </w:pPr>
      <w:r>
        <w:t xml:space="preserve">Attention: Director Park Ji-hoon</w:t>
      </w:r>
    </w:p>
    <w:p>
      <w:pPr>
        <w:pStyle w:val="BodyText"/>
      </w:pPr>
      <w:r>
        <w:t xml:space="preserve">77 Sejong-daero, Jung-gu</w:t>
      </w:r>
    </w:p>
    <w:p>
      <w:pPr>
        <w:pStyle w:val="BodyText"/>
      </w:pPr>
      <w:r>
        <w:t xml:space="preserve">Seoul, South Korea 04524</w:t>
      </w:r>
    </w:p>
    <w:p>
      <w:pPr>
        <w:pStyle w:val="BodyText"/>
      </w:pPr>
      <w:r>
        <w:t xml:space="preserve">VAT Registration: 110-82-098765</w:t>
      </w:r>
    </w:p>
    <w:bookmarkEnd w:id="22"/>
    <w:bookmarkStart w:id="23" w:name="provided-by"/>
    <w:p>
      <w:pPr>
        <w:pStyle w:val="Heading3"/>
      </w:pPr>
      <w:r>
        <w:t xml:space="preserve">Provided By</w:t>
      </w:r>
    </w:p>
    <w:p>
      <w:pPr>
        <w:pStyle w:val="FirstParagraph"/>
      </w:pPr>
      <w:r>
        <w:rPr>
          <w:bCs/>
          <w:b/>
        </w:rPr>
        <w:t xml:space="preserve">EduBridge Korea Ltd.</w:t>
      </w:r>
    </w:p>
    <w:p>
      <w:pPr>
        <w:pStyle w:val="BodyText"/>
      </w:pPr>
      <w:r>
        <w:t xml:space="preserve">Lead Curriculum Developer: Dr. Sarah M. Kim</w:t>
      </w:r>
    </w:p>
    <w:p>
      <w:pPr>
        <w:pStyle w:val="BodyText"/>
      </w:pPr>
      <w:r>
        <w:t xml:space="preserve">12F, 456 Teheran-ro, Gangnam-gu</w:t>
      </w:r>
    </w:p>
    <w:p>
      <w:pPr>
        <w:pStyle w:val="BodyText"/>
      </w:pPr>
      <w:r>
        <w:t xml:space="preserve">Seoul, South Korea 06236</w:t>
      </w:r>
    </w:p>
    <w:p>
      <w:pPr>
        <w:pStyle w:val="BodyText"/>
      </w:pPr>
      <w:r>
        <w:t xml:space="preserve">Contract Ref: SMOE-CD-2025-0112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c>
          <w:tcPr/>
          <w:p>
            <w:pPr>
              <w:pStyle w:val="Compact"/>
              <w:jc w:val="left"/>
            </w:pPr>
            <w:r>
              <w:t xml:space="preserve">VAT 10%</w:t>
            </w:r>
          </w:p>
        </w:tc>
      </w:tr>
      <w:tr>
        <w:tc>
          <w:tcPr/>
          <w:p>
            <w:pPr>
              <w:pStyle w:val="Compact"/>
              <w:jc w:val="left"/>
            </w:pPr>
            <w:r>
              <w:t xml:space="preserve">1</w:t>
            </w:r>
          </w:p>
        </w:tc>
        <w:tc>
          <w:tcPr/>
          <w:p>
            <w:pPr>
              <w:pStyle w:val="Compact"/>
              <w:jc w:val="left"/>
            </w:pPr>
            <w:r>
              <w:t xml:space="preserve">Design and development of a comprehensive STEM curriculum framework for middle school students in the Seoul metropolitan district. The Curriculum Developer conducted needs assessments, aligned content with the 2022 Korean National Curriculum Standards, and produced 48 detailed lesson plans with integrated assessment rubrics.</w:t>
            </w:r>
          </w:p>
        </w:tc>
        <w:tc>
          <w:tcPr/>
          <w:p>
            <w:pPr>
              <w:pStyle w:val="Compact"/>
              <w:jc w:val="left"/>
            </w:pPr>
            <w:r>
              <w:t xml:space="preserve">Jan – Feb 2025</w:t>
            </w:r>
          </w:p>
        </w:tc>
        <w:tc>
          <w:tcPr/>
          <w:p>
            <w:pPr>
              <w:pStyle w:val="Compact"/>
              <w:jc w:val="left"/>
            </w:pPr>
            <w:r>
              <w:t xml:space="preserve">1,200,000/mo</w:t>
            </w:r>
          </w:p>
        </w:tc>
        <w:tc>
          <w:tcPr/>
          <w:p>
            <w:pPr>
              <w:pStyle w:val="Compact"/>
              <w:jc w:val="left"/>
            </w:pPr>
            <w:r>
              <w:t xml:space="preserve">2,400,000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Development of bilingual (Korean-English) digital learning modules for the Seoul International School Network. The Curriculum Developer authored 32 interactive modules, created multimedia resource packs, and designed competency-based evaluation instruments aligned with South Korea Seoul educational policy directives.</w:t>
            </w:r>
          </w:p>
        </w:tc>
        <w:tc>
          <w:tcPr/>
          <w:p>
            <w:pPr>
              <w:pStyle w:val="Compact"/>
              <w:jc w:val="left"/>
            </w:pPr>
            <w:r>
              <w:t xml:space="preserve">Feb – Mar 2025</w:t>
            </w:r>
          </w:p>
        </w:tc>
        <w:tc>
          <w:tcPr/>
          <w:p>
            <w:pPr>
              <w:pStyle w:val="Compact"/>
              <w:jc w:val="left"/>
            </w:pPr>
            <w:r>
              <w:t xml:space="preserve">1,450,000/mo</w:t>
            </w:r>
          </w:p>
        </w:tc>
        <w:tc>
          <w:tcPr/>
          <w:p>
            <w:pPr>
              <w:pStyle w:val="Compact"/>
              <w:jc w:val="left"/>
            </w:pPr>
            <w:r>
              <w:t xml:space="preserve">2,900,000</w:t>
            </w:r>
          </w:p>
        </w:tc>
        <w:tc>
          <w:tcPr/>
          <w:p>
            <w:pPr>
              <w:pStyle w:val="Compact"/>
              <w:jc w:val="left"/>
            </w:pPr>
            <w:r>
              <w:t xml:space="preserve">290,000</w:t>
            </w:r>
          </w:p>
        </w:tc>
      </w:tr>
      <w:tr>
        <w:tc>
          <w:tcPr/>
          <w:p>
            <w:pPr>
              <w:pStyle w:val="Compact"/>
              <w:jc w:val="left"/>
            </w:pPr>
            <w:r>
              <w:t xml:space="preserve">3</w:t>
            </w:r>
          </w:p>
        </w:tc>
        <w:tc>
          <w:tcPr/>
          <w:p>
            <w:pPr>
              <w:pStyle w:val="Compact"/>
              <w:jc w:val="left"/>
            </w:pPr>
            <w:r>
              <w:t xml:space="preserve">Teacher professional development workshop series: "Innovative Pedagogy for the 21st Century Classroom." The Curriculum Developer designed and delivered six half-day workshops for 240 educators across Seoul, South Korea, covering project-based learning, differentiated instruction, and technology-integrated curriculum design.</w:t>
            </w:r>
          </w:p>
        </w:tc>
        <w:tc>
          <w:tcPr/>
          <w:p>
            <w:pPr>
              <w:pStyle w:val="Compact"/>
              <w:jc w:val="left"/>
            </w:pPr>
            <w:r>
              <w:t xml:space="preserve">Mar – Apr 2025</w:t>
            </w:r>
          </w:p>
        </w:tc>
        <w:tc>
          <w:tcPr/>
          <w:p>
            <w:pPr>
              <w:pStyle w:val="Compact"/>
              <w:jc w:val="left"/>
            </w:pPr>
            <w:r>
              <w:t xml:space="preserve">1,800,000/mo</w:t>
            </w:r>
          </w:p>
        </w:tc>
        <w:tc>
          <w:tcPr/>
          <w:p>
            <w:pPr>
              <w:pStyle w:val="Compact"/>
              <w:jc w:val="left"/>
            </w:pPr>
            <w:r>
              <w:t xml:space="preserve">3,600,000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Curriculum review, revision, and quality assurance audit of the existing high school social studies program. The Curriculum Developer performed a full diagnostic review, submitted a 120-page improvement report, and revised 60 units to reflect updated South Korea Seoul civic education guidelines and contemporary global perspectives.</w:t>
            </w:r>
          </w:p>
        </w:tc>
        <w:tc>
          <w:tcPr/>
          <w:p>
            <w:pPr>
              <w:pStyle w:val="Compact"/>
              <w:jc w:val="left"/>
            </w:pPr>
            <w:r>
              <w:t xml:space="preserve">Apr – May 2025</w:t>
            </w:r>
          </w:p>
        </w:tc>
        <w:tc>
          <w:tcPr/>
          <w:p>
            <w:pPr>
              <w:pStyle w:val="Compact"/>
              <w:jc w:val="left"/>
            </w:pPr>
            <w:r>
              <w:t xml:space="preserve">1,350,000/mo</w:t>
            </w:r>
          </w:p>
        </w:tc>
        <w:tc>
          <w:tcPr/>
          <w:p>
            <w:pPr>
              <w:pStyle w:val="Compact"/>
              <w:jc w:val="left"/>
            </w:pPr>
            <w:r>
              <w:t xml:space="preserve">2,700,000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Final project deliverables: compilation of the complete Curriculum Developer portfolio, creation of the implementation roadmap for the 2025–2026 academic year, preparation of the stakeholder presentation for the Seoul City Council Education Committee, and submission of all source materials to the Seoul Metropolitan Office of Education digital archive.</w:t>
            </w:r>
          </w:p>
        </w:tc>
        <w:tc>
          <w:tcPr/>
          <w:p>
            <w:pPr>
              <w:pStyle w:val="Compact"/>
              <w:jc w:val="left"/>
            </w:pPr>
            <w:r>
              <w:t xml:space="preserve">May 2025</w:t>
            </w:r>
          </w:p>
        </w:tc>
        <w:tc>
          <w:tcPr/>
          <w:p>
            <w:pPr>
              <w:pStyle w:val="Compact"/>
              <w:jc w:val="left"/>
            </w:pPr>
            <w:r>
              <w:t xml:space="preserve">950,000 (flat)</w:t>
            </w:r>
          </w:p>
        </w:tc>
        <w:tc>
          <w:tcPr/>
          <w:p>
            <w:pPr>
              <w:pStyle w:val="Compact"/>
              <w:jc w:val="left"/>
            </w:pPr>
            <w:r>
              <w:t xml:space="preserve">950,000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(KRW)</w:t>
            </w:r>
          </w:p>
        </w:tc>
        <w:tc>
          <w:tcPr/>
          <w:p>
            <w:pPr>
              <w:pStyle w:val="Compact"/>
              <w:jc w:val="right"/>
            </w:pPr>
            <w:r>
              <w:rPr>
                <w:bCs/>
                <w:b/>
              </w:rPr>
              <w:t xml:space="preserve">12,550,000</w:t>
            </w:r>
          </w:p>
        </w:tc>
      </w:tr>
      <w:tr>
        <w:tc>
          <w:tcPr/>
          <w:p>
            <w:pPr>
              <w:pStyle w:val="Compact"/>
              <w:jc w:val="left"/>
            </w:pPr>
            <w:r>
              <w:t xml:space="preserve">VAT 10% (KRW)</w:t>
            </w:r>
          </w:p>
        </w:tc>
        <w:tc>
          <w:tcPr/>
          <w:p>
            <w:pPr>
              <w:pStyle w:val="Compact"/>
              <w:jc w:val="right"/>
            </w:pPr>
            <w:r>
              <w:rPr>
                <w:bCs/>
                <w:b/>
              </w:rPr>
              <w:t xml:space="preserve">1,255,000</w:t>
            </w:r>
          </w:p>
        </w:tc>
      </w:tr>
      <w:tr>
        <w:tc>
          <w:tcPr/>
          <w:p>
            <w:pPr>
              <w:pStyle w:val="Compact"/>
              <w:jc w:val="left"/>
            </w:pPr>
            <w:r>
              <w:t xml:space="preserve">Discount – Government Contract (5%)</w:t>
            </w:r>
          </w:p>
        </w:tc>
        <w:tc>
          <w:tcPr/>
          <w:p>
            <w:pPr>
              <w:pStyle w:val="Compact"/>
              <w:jc w:val="right"/>
            </w:pPr>
            <w:r>
              <w:t xml:space="preserve">-627,500</w:t>
            </w:r>
          </w:p>
        </w:tc>
      </w:tr>
      <w:tr>
        <w:tc>
          <w:tcPr/>
          <w:p>
            <w:pPr>
              <w:pStyle w:val="Compact"/>
              <w:jc w:val="left"/>
            </w:pPr>
            <w:r>
              <w:t xml:space="preserve">TOTAL DUE (KRW)</w:t>
            </w:r>
          </w:p>
        </w:tc>
        <w:tc>
          <w:tcPr/>
          <w:p>
            <w:pPr>
              <w:pStyle w:val="Compact"/>
              <w:jc w:val="right"/>
            </w:pPr>
            <w:r>
              <w:t xml:space="preserve">13,177,500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Issue Date. Payment is due no later than</w:t>
      </w:r>
      <w:r>
        <w:t xml:space="preserve"> </w:t>
      </w:r>
      <w:r>
        <w:rPr>
          <w:bCs/>
          <w:b/>
        </w:rPr>
        <w:t xml:space="preserve">July 15, 2025</w:t>
      </w:r>
      <w:r>
        <w:t xml:space="preserve">.</w:t>
      </w:r>
    </w:p>
    <w:p>
      <w:pPr>
        <w:pStyle w:val="BodyText"/>
      </w:pPr>
      <w:r>
        <w:rPr>
          <w:bCs/>
          <w:b/>
        </w:rPr>
        <w:t xml:space="preserve">Bank Transfer (KRW):</w:t>
      </w:r>
      <w:r>
        <w:t xml:space="preserve"> </w:t>
      </w:r>
      <w:r>
        <w:t xml:space="preserve">Bank of Korea, Branch: Gangnam, Seoul</w:t>
      </w:r>
    </w:p>
    <w:p>
      <w:pPr>
        <w:pStyle w:val="BodyText"/>
      </w:pPr>
      <w:r>
        <w:t xml:space="preserve">Account Name: EduBridge Korea Ltd.</w:t>
      </w:r>
    </w:p>
    <w:p>
      <w:pPr>
        <w:pStyle w:val="BodyText"/>
      </w:pPr>
      <w:r>
        <w:t xml:space="preserve">Account Number: 341-22-567890-11</w:t>
      </w:r>
    </w:p>
    <w:p>
      <w:pPr>
        <w:pStyle w:val="BodyText"/>
      </w:pPr>
      <w:r>
        <w:t xml:space="preserve">SWIFT/BIC: BKORKRSE</w:t>
      </w:r>
    </w:p>
    <w:p>
      <w:pPr>
        <w:pStyle w:val="BodyText"/>
      </w:pPr>
      <w:r>
        <w:rPr>
          <w:bCs/>
          <w:b/>
        </w:rPr>
        <w:t xml:space="preserve">Reference:</w:t>
      </w:r>
      <w:r>
        <w:t xml:space="preserve"> </w:t>
      </w:r>
      <w:r>
        <w:t xml:space="preserve">Please cite Invoice No. EBK-2025-00487 and Contract Ref SMOE-CD-2025-0112 in all payment communications.</w:t>
      </w:r>
    </w:p>
    <w:p>
      <w:pPr>
        <w:pStyle w:val="BodyText"/>
      </w:pPr>
      <w:r>
        <w:t xml:space="preserve">A late payment surcharge of 1.5% per month will apply to any balance outstanding beyond the Due Date, in accordance with South Korea Seoul commercial invoicing regulations.</w:t>
      </w:r>
    </w:p>
    <w:bookmarkEnd w:id="24"/>
    <w:bookmarkStart w:id="25" w:name="additional-notes-terms"/>
    <w:p>
      <w:pPr>
        <w:pStyle w:val="Heading3"/>
      </w:pPr>
      <w:r>
        <w:t xml:space="preserve">Additional Notes &amp; Terms</w:t>
      </w:r>
    </w:p>
    <w:p>
      <w:pPr>
        <w:pStyle w:val="FirstParagraph"/>
      </w:pPr>
      <w:r>
        <w:t xml:space="preserve">1. This Invoice covers all Curriculum Developer professional services rendered by EduBridge Korea Ltd. to the Seoul Metropolitan Office of Education during the period of January 2025 through May 2025. All deliverables have been accepted in writing by the project oversight committee on May 28, 2025.</w:t>
      </w:r>
    </w:p>
    <w:p>
      <w:pPr>
        <w:pStyle w:val="BodyText"/>
      </w:pPr>
      <w:r>
        <w:t xml:space="preserve">2. The Curriculum Developer, Dr. Sarah M. Kim, holds a Ph.D. in Curriculum and Instruction from Seoul National University and has over fifteen years of experience in educational design within South Korea Seoul and international contexts. All intellectual property rights to the developed curriculum materials transfer to the client upon full settlement of this Invoice.</w:t>
      </w:r>
    </w:p>
    <w:p>
      <w:pPr>
        <w:pStyle w:val="BodyText"/>
      </w:pPr>
      <w:r>
        <w:t xml:space="preserve">3. All services were performed in compliance with the South Korea Seoul Education Act, the National Curriculum Standards issued by the Ministry of Education, Republic of Korea, and the specific terms outlined in Contract SMOE-CD-2025-0112.</w:t>
      </w:r>
    </w:p>
    <w:p>
      <w:pPr>
        <w:pStyle w:val="BodyText"/>
      </w:pPr>
      <w:r>
        <w:t xml:space="preserve">4. This Invoice is issued in accordance with the Korean Tax Code and the Value-Added Tax Act. A duplicate copy of this Invoice is available upon request from the billing department at EduBridge Korea Ltd., Gangnam-gu, Seoul.</w:t>
      </w:r>
    </w:p>
    <w:p>
      <w:pPr>
        <w:pStyle w:val="BodyText"/>
      </w:pPr>
      <w:r>
        <w:t xml:space="preserve">5. For any disputes or queries regarding this Invoice, please contact the undersigned within fifteen (15) business days. All communications should be directed to the billing office in Seoul, South Korea, at the address listed above.</w:t>
      </w:r>
    </w:p>
    <w:p>
      <w:pPr>
        <w:pStyle w:val="BodyText"/>
      </w:pPr>
      <w:r>
        <w:t xml:space="preserve">6. This document constitutes a formal Invoice and a legally binding financial record. It is valid only when bearing the official company seal and authorized signature of EduBridge Korea Ltd.</w:t>
      </w:r>
    </w:p>
    <w:bookmarkEnd w:id="25"/>
    <w:p>
      <w:pPr>
        <w:pStyle w:val="BodyText"/>
      </w:pPr>
      <w:r>
        <w:rPr>
          <w:bCs/>
          <w:b/>
        </w:rPr>
        <w:t xml:space="preserve">EduBridge Korea Ltd.</w:t>
      </w:r>
      <w:r>
        <w:t xml:space="preserve"> </w:t>
      </w:r>
      <w:r>
        <w:t xml:space="preserve">| 12F, 456 Teheran-ro, Gangnam-gu, Seoul, South Korea 06236</w:t>
      </w:r>
    </w:p>
    <w:p>
      <w:pPr>
        <w:pStyle w:val="BodyText"/>
      </w:pPr>
      <w:r>
        <w:t xml:space="preserve">Business Registration No. 220-88-012345 | VAT No. 110-82-098765</w:t>
      </w:r>
    </w:p>
    <w:p>
      <w:pPr>
        <w:pStyle w:val="BodyText"/>
      </w:pPr>
      <w:r>
        <w:t xml:space="preserve">This Invoice was generated electronically and is valid without a physical signature. For verification, contact billing@edubridgekorea.co.kr.</w:t>
      </w:r>
    </w:p>
    <w:p>
      <w:pPr>
        <w:pStyle w:val="BodyText"/>
      </w:pPr>
      <w:r>
        <w:t xml:space="preserve">© 2025 EduBridge Korea Ltd. All rights reserved. | Invoice EBK-2025-00487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South Korea Seoul</dc:title>
  <dc:creator/>
  <dc:language>en</dc:language>
  <cp:keywords/>
  <dcterms:created xsi:type="dcterms:W3CDTF">2026-10-10T07:29:19Z</dcterms:created>
  <dcterms:modified xsi:type="dcterms:W3CDTF">2026-10-10T07:29:19Z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