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invoice"/>
    <w:p>
      <w:pPr>
        <w:pStyle w:val="Heading1"/>
      </w:pPr>
      <w:r>
        <w:t xml:space="preserve">INVOICE</w:t>
      </w:r>
    </w:p>
    <w:p>
      <w:pPr>
        <w:pStyle w:val="FirstParagraph"/>
      </w:pPr>
      <w:r>
        <w:t xml:space="preserve">Professional Curriculum Developer Services</w:t>
      </w:r>
    </w:p>
    <w:p>
      <w:pPr>
        <w:pStyle w:val="BodyText"/>
      </w:pPr>
      <w:r>
        <w:t xml:space="preserve">Thailand Bangkok — Educational Consulting Division</w:t>
      </w:r>
    </w:p>
    <w:p>
      <w:pPr>
        <w:pStyle w:val="BodyText"/>
      </w:pPr>
      <w:r>
        <w:t xml:space="preserve">INVOICE NO. TBB-CD-2025-0047</w:t>
      </w:r>
    </w:p>
    <w:bookmarkEnd w:id="20"/>
    <w:bookmarkStart w:id="21" w:name="from-service-provider"/>
    <w:p>
      <w:pPr>
        <w:pStyle w:val="Heading3"/>
      </w:pPr>
      <w:r>
        <w:t xml:space="preserve">From (Service Provider)</w:t>
      </w:r>
    </w:p>
    <w:p>
      <w:pPr>
        <w:pStyle w:val="FirstParagraph"/>
      </w:pPr>
      <w:r>
        <w:rPr>
          <w:bCs/>
          <w:b/>
        </w:rPr>
        <w:t xml:space="preserve">Thailand Bangkok Educational Solutions Co., Ltd.</w:t>
      </w:r>
    </w:p>
    <w:p>
      <w:pPr>
        <w:pStyle w:val="BodyText"/>
      </w:pPr>
      <w:r>
        <w:t xml:space="preserve">88/12 Sukhumvit Road, Khlong Toei</w:t>
      </w:r>
    </w:p>
    <w:p>
      <w:pPr>
        <w:pStyle w:val="BodyText"/>
      </w:pPr>
      <w:r>
        <w:t xml:space="preserve">Bangkok 10110, Thailand</w:t>
      </w:r>
    </w:p>
    <w:p>
      <w:pPr>
        <w:pStyle w:val="BodyText"/>
      </w:pPr>
      <w:r>
        <w:t xml:space="preserve">Tax ID: 0-1055-48291-30-7</w:t>
      </w:r>
    </w:p>
    <w:p>
      <w:pPr>
        <w:pStyle w:val="BodyText"/>
      </w:pPr>
      <w:r>
        <w:t xml:space="preserve">Email: billing@tbesolutions.co.th</w:t>
      </w:r>
    </w:p>
    <w:p>
      <w:pPr>
        <w:pStyle w:val="BodyText"/>
      </w:pPr>
      <w:r>
        <w:t xml:space="preserve">Phone: +66-2-255-8841</w:t>
      </w:r>
    </w:p>
    <w:bookmarkEnd w:id="21"/>
    <w:bookmarkStart w:id="22" w:name="billed-to-client"/>
    <w:p>
      <w:pPr>
        <w:pStyle w:val="Heading3"/>
      </w:pPr>
      <w:r>
        <w:t xml:space="preserve">Billed To (Client)</w:t>
      </w:r>
    </w:p>
    <w:p>
      <w:pPr>
        <w:pStyle w:val="FirstParagraph"/>
      </w:pPr>
      <w:r>
        <w:rPr>
          <w:bCs/>
          <w:b/>
        </w:rPr>
        <w:t xml:space="preserve">International Academy of Bangkok</w:t>
      </w:r>
    </w:p>
    <w:p>
      <w:pPr>
        <w:pStyle w:val="BodyText"/>
      </w:pPr>
      <w:r>
        <w:t xml:space="preserve">455 Phahonyothin Road, Chatuchak</w:t>
      </w:r>
    </w:p>
    <w:p>
      <w:pPr>
        <w:pStyle w:val="BodyText"/>
      </w:pPr>
      <w:r>
        <w:t xml:space="preserve">Bangkok 10900, Thailand</w:t>
      </w:r>
    </w:p>
    <w:p>
      <w:pPr>
        <w:pStyle w:val="BodyText"/>
      </w:pPr>
      <w:r>
        <w:t xml:space="preserve">Attn: Dr. Siriporn Chaiyasit, Director of Academics</w:t>
      </w:r>
    </w:p>
    <w:p>
      <w:pPr>
        <w:pStyle w:val="BodyText"/>
      </w:pPr>
      <w:r>
        <w:t xml:space="preserve">Email: s.chaiyasit@iabangkok.ac.th</w:t>
      </w:r>
    </w:p>
    <w:p>
      <w:pPr>
        <w:pStyle w:val="BodyText"/>
      </w:pPr>
      <w:r>
        <w:t xml:space="preserve">Phone: +66-2-938-2200</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Date:</w:t>
            </w:r>
          </w:p>
        </w:tc>
        <w:tc>
          <w:tcPr/>
          <w:p>
            <w:pPr>
              <w:pStyle w:val="Compact"/>
              <w:jc w:val="left"/>
            </w:pPr>
            <w:r>
              <w:t xml:space="preserve">15 June 2025</w:t>
            </w:r>
          </w:p>
        </w:tc>
      </w:tr>
      <w:tr>
        <w:tc>
          <w:tcPr/>
          <w:p>
            <w:pPr>
              <w:pStyle w:val="Compact"/>
              <w:jc w:val="left"/>
            </w:pPr>
            <w:r>
              <w:t xml:space="preserve">Due Date:</w:t>
            </w:r>
          </w:p>
        </w:tc>
        <w:tc>
          <w:tcPr/>
          <w:p>
            <w:pPr>
              <w:pStyle w:val="Compact"/>
              <w:jc w:val="left"/>
            </w:pPr>
            <w:r>
              <w:t xml:space="preserve">15 July 2025 (30 days from Invoice date)</w:t>
            </w:r>
          </w:p>
        </w:tc>
      </w:tr>
      <w:tr>
        <w:tc>
          <w:tcPr/>
          <w:p>
            <w:pPr>
              <w:pStyle w:val="Compact"/>
              <w:jc w:val="left"/>
            </w:pPr>
            <w:r>
              <w:t xml:space="preserve">Service Period:</w:t>
            </w:r>
          </w:p>
        </w:tc>
        <w:tc>
          <w:tcPr/>
          <w:p>
            <w:pPr>
              <w:pStyle w:val="Compact"/>
              <w:jc w:val="left"/>
            </w:pPr>
            <w:r>
              <w:t xml:space="preserve">1 March 2025 – 31 May 2025</w:t>
            </w:r>
          </w:p>
        </w:tc>
      </w:tr>
      <w:tr>
        <w:tc>
          <w:tcPr/>
          <w:p>
            <w:pPr>
              <w:pStyle w:val="Compact"/>
              <w:jc w:val="left"/>
            </w:pPr>
            <w:r>
              <w:t xml:space="preserve">Project Reference:</w:t>
            </w:r>
          </w:p>
        </w:tc>
        <w:tc>
          <w:tcPr/>
          <w:p>
            <w:pPr>
              <w:pStyle w:val="Compact"/>
              <w:jc w:val="left"/>
            </w:pPr>
            <w:r>
              <w:t xml:space="preserve">Curriculum Developer Engagement — K-12 STEM Program Redesign</w:t>
            </w:r>
          </w:p>
        </w:tc>
      </w:tr>
      <w:tr>
        <w:tc>
          <w:tcPr/>
          <w:p>
            <w:pPr>
              <w:pStyle w:val="Compact"/>
              <w:jc w:val="left"/>
            </w:pPr>
            <w:r>
              <w:t xml:space="preserve">Currency:</w:t>
            </w:r>
          </w:p>
        </w:tc>
        <w:tc>
          <w:tcPr/>
          <w:p>
            <w:pPr>
              <w:pStyle w:val="Compact"/>
              <w:jc w:val="left"/>
            </w:pPr>
            <w:r>
              <w:t xml:space="preserve">Thai Baht (THB)</w:t>
            </w:r>
          </w:p>
        </w:tc>
      </w:tr>
      <w:tr>
        <w:tc>
          <w:tcPr/>
          <w:p>
            <w:pPr>
              <w:pStyle w:val="Compact"/>
              <w:jc w:val="left"/>
            </w:pPr>
            <w:r>
              <w:t xml:space="preserve">Payment Method:</w:t>
            </w:r>
          </w:p>
        </w:tc>
        <w:tc>
          <w:tcPr/>
          <w:p>
            <w:pPr>
              <w:pStyle w:val="Compact"/>
              <w:jc w:val="left"/>
            </w:pPr>
            <w:r>
              <w:t xml:space="preserve">Bank Transfer — Bangkok Bank, Account No. 441-2-88901-5</w:t>
            </w:r>
          </w:p>
        </w:tc>
      </w:tr>
    </w:tbl>
    <w:bookmarkStart w:id="25" w:name="X3aa3a7151195924ef40f7d6e58e300f9b3164d1"/>
    <w:p>
      <w:pPr>
        <w:pStyle w:val="Heading2"/>
      </w:pPr>
      <w:r>
        <w:t xml:space="preserve">Description of Curriculum Developer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(THB)</w:t>
            </w:r>
          </w:p>
        </w:tc>
        <w:tc>
          <w:tcPr/>
          <w:p>
            <w:pPr>
              <w:pStyle w:val="Compact"/>
              <w:jc w:val="left"/>
            </w:pPr>
            <w:r>
              <w:t xml:space="preserve">Amount (THB)</w:t>
            </w:r>
          </w:p>
        </w:tc>
        <w:tc>
          <w:tcPr/>
          <w:p>
            <w:pPr>
              <w:pStyle w:val="Compact"/>
              <w:jc w:val="left"/>
            </w:pPr>
            <w:r>
              <w:t xml:space="preserve">VAT 7%</w:t>
            </w:r>
          </w:p>
        </w:tc>
      </w:tr>
      <w:tr>
        <w:tc>
          <w:tcPr/>
          <w:p>
            <w:pPr>
              <w:pStyle w:val="Compact"/>
              <w:jc w:val="left"/>
            </w:pPr>
            <w:r>
              <w:t xml:space="preserve">1</w:t>
            </w:r>
          </w:p>
        </w:tc>
        <w:tc>
          <w:tcPr/>
          <w:p>
            <w:pPr>
              <w:pStyle w:val="Compact"/>
              <w:jc w:val="left"/>
            </w:pPr>
            <w:r>
              <w:t xml:space="preserve">Comprehensive Curriculum Developer assessment and needs analysis for the K-12 STEM program across all grade levels in the Thailand Bangkok campus. Includes stakeholder interviews, learning outcome mapping, and alignment with the Thai Basic Education Core Curriculum B.E. 2551.</w:t>
            </w:r>
          </w:p>
        </w:tc>
        <w:tc>
          <w:tcPr/>
          <w:p>
            <w:pPr>
              <w:pStyle w:val="Compact"/>
              <w:jc w:val="left"/>
            </w:pPr>
            <w:r>
              <w:t xml:space="preserve">2 weeks</w:t>
            </w:r>
          </w:p>
        </w:tc>
        <w:tc>
          <w:tcPr/>
          <w:p>
            <w:pPr>
              <w:pStyle w:val="Compact"/>
              <w:jc w:val="left"/>
            </w:pPr>
            <w:r>
              <w:t xml:space="preserve">180,000</w:t>
            </w:r>
          </w:p>
        </w:tc>
        <w:tc>
          <w:tcPr/>
          <w:p>
            <w:pPr>
              <w:pStyle w:val="Compact"/>
              <w:jc w:val="left"/>
            </w:pPr>
            <w:r>
              <w:t xml:space="preserve">180,000</w:t>
            </w:r>
          </w:p>
        </w:tc>
        <w:tc>
          <w:tcPr/>
          <w:p>
            <w:pPr>
              <w:pStyle w:val="Compact"/>
              <w:jc w:val="left"/>
            </w:pPr>
            <w:r>
              <w:t xml:space="preserve">12,600</w:t>
            </w:r>
          </w:p>
        </w:tc>
      </w:tr>
      <w:tr>
        <w:tc>
          <w:tcPr/>
          <w:p>
            <w:pPr>
              <w:pStyle w:val="Compact"/>
              <w:jc w:val="left"/>
            </w:pPr>
            <w:r>
              <w:t xml:space="preserve">2</w:t>
            </w:r>
          </w:p>
        </w:tc>
        <w:tc>
          <w:tcPr/>
          <w:p>
            <w:pPr>
              <w:pStyle w:val="Compact"/>
              <w:jc w:val="left"/>
            </w:pPr>
            <w:r>
              <w:t xml:space="preserve">Design and development of a 3-year phased Curriculum Developer roadmap for integrating project-based learning, computational thinking, and inquiry-based science modules into the existing Thailand Bangkok school framework. Deliverables include 48 detailed unit plans, 120 assessment rubrics, and a teacher implementation guide.</w:t>
            </w:r>
          </w:p>
        </w:tc>
        <w:tc>
          <w:tcPr/>
          <w:p>
            <w:pPr>
              <w:pStyle w:val="Compact"/>
              <w:jc w:val="left"/>
            </w:pPr>
            <w:r>
              <w:t xml:space="preserve">6 weeks</w:t>
            </w:r>
          </w:p>
        </w:tc>
        <w:tc>
          <w:tcPr/>
          <w:p>
            <w:pPr>
              <w:pStyle w:val="Compact"/>
              <w:jc w:val="left"/>
            </w:pPr>
            <w:r>
              <w:t xml:space="preserve">520,000</w:t>
            </w:r>
          </w:p>
        </w:tc>
        <w:tc>
          <w:tcPr/>
          <w:p>
            <w:pPr>
              <w:pStyle w:val="Compact"/>
              <w:jc w:val="left"/>
            </w:pPr>
            <w:r>
              <w:t xml:space="preserve">520,000</w:t>
            </w:r>
          </w:p>
        </w:tc>
        <w:tc>
          <w:tcPr/>
          <w:p>
            <w:pPr>
              <w:pStyle w:val="Compact"/>
              <w:jc w:val="left"/>
            </w:pPr>
            <w:r>
              <w:t xml:space="preserve">36,400</w:t>
            </w:r>
          </w:p>
        </w:tc>
      </w:tr>
      <w:tr>
        <w:tc>
          <w:tcPr/>
          <w:p>
            <w:pPr>
              <w:pStyle w:val="Compact"/>
              <w:jc w:val="left"/>
            </w:pPr>
            <w:r>
              <w:t xml:space="preserve">3</w:t>
            </w:r>
          </w:p>
        </w:tc>
        <w:tc>
          <w:tcPr/>
          <w:p>
            <w:pPr>
              <w:pStyle w:val="Compact"/>
              <w:jc w:val="left"/>
            </w:pPr>
            <w:r>
              <w:t xml:space="preserve">Curriculum Developer-led professional development workshops (4 sessions) for 60 teaching staff at the International Academy of Bangkok. Each session covers curriculum mapping, differentiated instruction strategies, and assessment design aligned with the new Thailand Bangkok STEM framework.</w:t>
            </w:r>
          </w:p>
        </w:tc>
        <w:tc>
          <w:tcPr/>
          <w:p>
            <w:pPr>
              <w:pStyle w:val="Compact"/>
              <w:jc w:val="left"/>
            </w:pPr>
            <w:r>
              <w:t xml:space="preserve">4 days</w:t>
            </w:r>
          </w:p>
        </w:tc>
        <w:tc>
          <w:tcPr/>
          <w:p>
            <w:pPr>
              <w:pStyle w:val="Compact"/>
              <w:jc w:val="left"/>
            </w:pPr>
            <w:r>
              <w:t xml:space="preserve">96,000</w:t>
            </w:r>
          </w:p>
        </w:tc>
        <w:tc>
          <w:tcPr/>
          <w:p>
            <w:pPr>
              <w:pStyle w:val="Compact"/>
              <w:jc w:val="left"/>
            </w:pPr>
            <w:r>
              <w:t xml:space="preserve">96,000</w:t>
            </w:r>
          </w:p>
        </w:tc>
        <w:tc>
          <w:tcPr/>
          <w:p>
            <w:pPr>
              <w:pStyle w:val="Compact"/>
              <w:jc w:val="left"/>
            </w:pPr>
            <w:r>
              <w:t xml:space="preserve">6,720</w:t>
            </w:r>
          </w:p>
        </w:tc>
      </w:tr>
      <w:tr>
        <w:tc>
          <w:tcPr/>
          <w:p>
            <w:pPr>
              <w:pStyle w:val="Compact"/>
              <w:jc w:val="left"/>
            </w:pPr>
            <w:r>
              <w:t xml:space="preserve">4</w:t>
            </w:r>
          </w:p>
        </w:tc>
        <w:tc>
          <w:tcPr/>
          <w:p>
            <w:pPr>
              <w:pStyle w:val="Compact"/>
              <w:jc w:val="left"/>
            </w:pPr>
            <w:r>
              <w:t xml:space="preserve">Development of digital learning resources and interactive curriculum materials hosted on the school's LMS platform. Includes 120 multimedia lesson modules, 30 video tutorials, and an adaptive quiz bank for the Thailand Bangkok student body.</w:t>
            </w:r>
          </w:p>
        </w:tc>
        <w:tc>
          <w:tcPr/>
          <w:p>
            <w:pPr>
              <w:pStyle w:val="Compact"/>
              <w:jc w:val="left"/>
            </w:pPr>
            <w:r>
              <w:t xml:space="preserve">4 weeks</w:t>
            </w:r>
          </w:p>
        </w:tc>
        <w:tc>
          <w:tcPr/>
          <w:p>
            <w:pPr>
              <w:pStyle w:val="Compact"/>
              <w:jc w:val="left"/>
            </w:pPr>
            <w:r>
              <w:t xml:space="preserve">340,000</w:t>
            </w:r>
          </w:p>
        </w:tc>
        <w:tc>
          <w:tcPr/>
          <w:p>
            <w:pPr>
              <w:pStyle w:val="Compact"/>
              <w:jc w:val="left"/>
            </w:pPr>
            <w:r>
              <w:t xml:space="preserve">340,000</w:t>
            </w:r>
          </w:p>
        </w:tc>
        <w:tc>
          <w:tcPr/>
          <w:p>
            <w:pPr>
              <w:pStyle w:val="Compact"/>
              <w:jc w:val="left"/>
            </w:pPr>
            <w:r>
              <w:t xml:space="preserve">23,800</w:t>
            </w:r>
          </w:p>
        </w:tc>
      </w:tr>
      <w:tr>
        <w:tc>
          <w:tcPr/>
          <w:p>
            <w:pPr>
              <w:pStyle w:val="Compact"/>
              <w:jc w:val="left"/>
            </w:pPr>
            <w:r>
              <w:t xml:space="preserve">5</w:t>
            </w:r>
          </w:p>
        </w:tc>
        <w:tc>
          <w:tcPr/>
          <w:p>
            <w:pPr>
              <w:pStyle w:val="Compact"/>
              <w:jc w:val="left"/>
            </w:pPr>
            <w:r>
              <w:t xml:space="preserve">Ongoing Curriculum Developer consultation and iterative refinement support. Monthly review meetings with the Director of Academics, bi-weekly progress reports, and on-site visits to the Thailand Bangkok campus for classroom observation and feedback sessions.</w:t>
            </w:r>
          </w:p>
        </w:tc>
        <w:tc>
          <w:tcPr/>
          <w:p>
            <w:pPr>
              <w:pStyle w:val="Compact"/>
              <w:jc w:val="left"/>
            </w:pPr>
            <w:r>
              <w:t xml:space="preserve">3 months</w:t>
            </w:r>
          </w:p>
        </w:tc>
        <w:tc>
          <w:tcPr/>
          <w:p>
            <w:pPr>
              <w:pStyle w:val="Compact"/>
              <w:jc w:val="left"/>
            </w:pPr>
            <w:r>
              <w:t xml:space="preserve">210,000</w:t>
            </w:r>
          </w:p>
        </w:tc>
        <w:tc>
          <w:tcPr/>
          <w:p>
            <w:pPr>
              <w:pStyle w:val="Compact"/>
              <w:jc w:val="left"/>
            </w:pPr>
            <w:r>
              <w:t xml:space="preserve">210,000</w:t>
            </w:r>
          </w:p>
        </w:tc>
        <w:tc>
          <w:tcPr/>
          <w:p>
            <w:pPr>
              <w:pStyle w:val="Compact"/>
              <w:jc w:val="left"/>
            </w:pPr>
            <w:r>
              <w:t xml:space="preserve">14,700</w:t>
            </w:r>
          </w:p>
        </w:tc>
      </w:tr>
      <w:tr>
        <w:tc>
          <w:tcPr/>
          <w:p>
            <w:pPr>
              <w:pStyle w:val="Compact"/>
              <w:jc w:val="left"/>
            </w:pPr>
            <w:r>
              <w:t xml:space="preserve">6</w:t>
            </w:r>
          </w:p>
        </w:tc>
        <w:tc>
          <w:tcPr/>
          <w:p>
            <w:pPr>
              <w:pStyle w:val="Compact"/>
              <w:jc w:val="left"/>
            </w:pPr>
            <w:r>
              <w:t xml:space="preserve">Final Curriculum Developer deliverable: Comprehensive program evaluation report, sustainability plan, and 5-year strategic curriculum development outlook for the Thailand Bangkok institution. Includes a 200-page master document and a 30-minute board presentation.</w:t>
            </w:r>
          </w:p>
        </w:tc>
        <w:tc>
          <w:tcPr/>
          <w:p>
            <w:pPr>
              <w:pStyle w:val="Compact"/>
              <w:jc w:val="left"/>
            </w:pPr>
            <w:r>
              <w:t xml:space="preserve">2 weeks</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10,500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1,496,000.00</w:t>
            </w:r>
          </w:p>
        </w:tc>
      </w:tr>
      <w:tr>
        <w:tc>
          <w:tcPr/>
          <w:p>
            <w:pPr>
              <w:pStyle w:val="Compact"/>
              <w:jc w:val="left"/>
            </w:pPr>
            <w:r>
              <w:t xml:space="preserve">VAT (7%):</w:t>
            </w:r>
          </w:p>
        </w:tc>
        <w:tc>
          <w:tcPr/>
          <w:p>
            <w:pPr>
              <w:pStyle w:val="Compact"/>
              <w:jc w:val="left"/>
            </w:pPr>
            <w:r>
              <w:t xml:space="preserve">104,720.00</w:t>
            </w:r>
          </w:p>
        </w:tc>
      </w:tr>
      <w:tr>
        <w:tc>
          <w:tcPr/>
          <w:p>
            <w:pPr>
              <w:pStyle w:val="Compact"/>
              <w:jc w:val="left"/>
            </w:pPr>
            <w:r>
              <w:t xml:space="preserve">Travel &amp; Accommodation (Thailand Bangkok):</w:t>
            </w:r>
          </w:p>
        </w:tc>
        <w:tc>
          <w:tcPr/>
          <w:p>
            <w:pPr>
              <w:pStyle w:val="Compact"/>
              <w:jc w:val="left"/>
            </w:pPr>
            <w:r>
              <w:t xml:space="preserve">45,000.00</w:t>
            </w:r>
          </w:p>
        </w:tc>
      </w:tr>
      <w:tr>
        <w:tc>
          <w:tcPr/>
          <w:p>
            <w:pPr>
              <w:pStyle w:val="Compact"/>
              <w:jc w:val="left"/>
            </w:pPr>
            <w:r>
              <w:t xml:space="preserve">Discount (Early Payment 5%):</w:t>
            </w:r>
          </w:p>
        </w:tc>
        <w:tc>
          <w:tcPr/>
          <w:p>
            <w:pPr>
              <w:pStyle w:val="Compact"/>
              <w:jc w:val="left"/>
            </w:pPr>
            <w:r>
              <w:t xml:space="preserve">-79,800.00</w:t>
            </w:r>
          </w:p>
        </w:tc>
      </w:tr>
      <w:tr>
        <w:tc>
          <w:tcPr/>
          <w:p>
            <w:pPr>
              <w:pStyle w:val="Compact"/>
              <w:jc w:val="left"/>
            </w:pPr>
            <w:r>
              <w:t xml:space="preserve">TOTAL AMOUNT DUE:</w:t>
            </w:r>
          </w:p>
        </w:tc>
        <w:tc>
          <w:tcPr/>
          <w:p>
            <w:pPr>
              <w:pStyle w:val="Compact"/>
              <w:jc w:val="left"/>
            </w:pPr>
            <w:r>
              <w:t xml:space="preserve">1,665,920.00 THB</w:t>
            </w:r>
          </w:p>
        </w:tc>
      </w:tr>
    </w:tbl>
    <w:bookmarkStart w:id="23" w:name="payment-terms-conditions"/>
    <w:p>
      <w:pPr>
        <w:pStyle w:val="Heading4"/>
      </w:pPr>
      <w:r>
        <w:t xml:space="preserve">Payment Terms &amp; Conditions</w:t>
      </w:r>
    </w:p>
    <w:p>
      <w:pPr>
        <w:pStyle w:val="FirstParagraph"/>
      </w:pPr>
      <w:r>
        <w:t xml:space="preserve">This Invoice is payable within thirty (30) calendar days from the Invoice date of 15 June 2025. Payment shall be made via bank transfer to the account specified above. A 5% early payment discount applies if the full amount is settled by 30 June 2025. Late payments will incur a penalty of 1.5% per month as per Thai commercial law. This Invoice is subject to the terms outlined in the Master Service Agreement dated 1 February 2025 between Thailand Bangkok Educational Solutions Co., Ltd. and the International Academy of Bangkok. All Curriculum Developer deliverables remain the intellectual property of the client upon full payment of this Invoice.</w:t>
      </w:r>
    </w:p>
    <w:bookmarkEnd w:id="23"/>
    <w:bookmarkStart w:id="24" w:name="important-notes"/>
    <w:p>
      <w:pPr>
        <w:pStyle w:val="Heading4"/>
      </w:pPr>
      <w:r>
        <w:t xml:space="preserve">Important Notes</w:t>
      </w:r>
    </w:p>
    <w:p>
      <w:pPr>
        <w:pStyle w:val="FirstParagraph"/>
      </w:pPr>
      <w:r>
        <w:t xml:space="preserve">1. All Curriculum Developer services described in this Invoice were performed in accordance with the scope of work approved by the client's Board of Directors on 28 February 2025.</w:t>
      </w:r>
    </w:p>
    <w:p>
      <w:pPr>
        <w:pStyle w:val="BodyText"/>
      </w:pPr>
      <w:r>
        <w:t xml:space="preserve">2. The Curriculum Developer engagement was conducted primarily at the client's premises in Chatuchak, Bangkok, with supplementary work performed at the provider's office in Khlong Toei, Thailand Bangkok.</w:t>
      </w:r>
    </w:p>
    <w:p>
      <w:pPr>
        <w:pStyle w:val="BodyText"/>
      </w:pPr>
      <w:r>
        <w:t xml:space="preserve">3. This Invoice has been issued in compliance with the Revenue Code of Thailand (B.E. 2564) and the Electronic Transactions Act. A VAT-registered Invoice (Form 0113) is available upon request.</w:t>
      </w:r>
    </w:p>
    <w:p>
      <w:pPr>
        <w:pStyle w:val="BodyText"/>
      </w:pPr>
      <w:r>
        <w:t xml:space="preserve">4. Please reference Invoice number TBB-CD-2025-0047 in all correspondence and payment remittances.</w:t>
      </w:r>
    </w:p>
    <w:p>
      <w:pPr>
        <w:pStyle w:val="BodyText"/>
      </w:pPr>
      <w:r>
        <w:t xml:space="preserve">5. For questions regarding this Invoice or the Curriculum Developer services rendered, please contact the billing department at billing@tbesolutions.co.th or +66-2-255-8841, Monday to Friday, 09:00–17:30 ICT.</w:t>
      </w:r>
    </w:p>
    <w:bookmarkEnd w:id="24"/>
    <w:p>
      <w:pPr>
        <w:pStyle w:val="BodyText"/>
      </w:pPr>
      <w:r>
        <w:rPr>
          <w:bCs/>
          <w:b/>
        </w:rPr>
        <w:t xml:space="preserve">Thailand Bangkok Educational Solutions Co., Ltd.</w:t>
      </w:r>
      <w:r>
        <w:t xml:space="preserve"> </w:t>
      </w:r>
      <w:r>
        <w:t xml:space="preserve">— Registered in Thailand, Company No. 0105548291307</w:t>
      </w:r>
    </w:p>
    <w:p>
      <w:pPr>
        <w:pStyle w:val="BodyText"/>
      </w:pPr>
      <w:r>
        <w:t xml:space="preserve">88/12 Sukhumvit Road, Khlong Toei, Bangkok 10110, Thailand</w:t>
      </w:r>
    </w:p>
    <w:p>
      <w:pPr>
        <w:pStyle w:val="BodyText"/>
      </w:pPr>
      <w:r>
        <w:t xml:space="preserve">This Invoice was generated electronically and is valid without a physical signature. Thank you for your business.</w:t>
      </w:r>
    </w:p>
    <w:p>
      <w:pPr>
        <w:pStyle w:val="BodyText"/>
      </w:pPr>
      <w:r>
        <w:t xml:space="preserve">© 2025 Thailand Bangkok Educational Solutions Co., Ltd. All rights reserved. | Invoice TBB-CD-2025-0047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Curriculum Developer Services - Thailand Bangkok</dc:title>
  <dc:creator/>
  <dc:language>en</dc:language>
  <cp:keywords/>
  <dcterms:created xsi:type="dcterms:W3CDTF">2026-10-10T03:41:46Z</dcterms:created>
  <dcterms:modified xsi:type="dcterms:W3CDTF">2026-10-10T03:41:46Z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