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invoice"/>
    <w:p>
      <w:pPr>
        <w:pStyle w:val="Heading1"/>
      </w:pPr>
      <w:r>
        <w:t xml:space="preserve">INVOICE</w:t>
      </w:r>
    </w:p>
    <w:p>
      <w:pPr>
        <w:pStyle w:val="FirstParagraph"/>
      </w:pPr>
      <w:r>
        <w:t xml:space="preserve">Professional Curriculum Developer Services — Turkey Istanbul</w:t>
      </w:r>
    </w:p>
    <w:p>
      <w:pPr>
        <w:pStyle w:val="BodyText"/>
      </w:pPr>
      <w:r>
        <w:t xml:space="preserve">Official Invoice Document</w:t>
      </w:r>
    </w:p>
    <w:bookmarkEnd w:id="20"/>
    <w:p>
      <w:pPr>
        <w:pStyle w:val="BodyText"/>
      </w:pPr>
      <w:r>
        <w:t xml:space="preserve">Invoice No:</w:t>
      </w:r>
      <w:r>
        <w:t xml:space="preserve"> </w:t>
      </w:r>
      <w:r>
        <w:t xml:space="preserve">INV-2025-TR-IST-00472</w:t>
      </w:r>
    </w:p>
    <w:p>
      <w:pPr>
        <w:pStyle w:val="BodyText"/>
      </w:pPr>
      <w:r>
        <w:t xml:space="preserve">Issue Date:</w:t>
      </w:r>
      <w:r>
        <w:t xml:space="preserve"> </w:t>
      </w:r>
      <w:r>
        <w:t xml:space="preserve">15 June 2025</w:t>
      </w:r>
    </w:p>
    <w:p>
      <w:pPr>
        <w:pStyle w:val="BodyText"/>
      </w:pPr>
      <w:r>
        <w:t xml:space="preserve">Due Date:</w:t>
      </w:r>
      <w:r>
        <w:t xml:space="preserve"> </w:t>
      </w:r>
      <w:r>
        <w:t xml:space="preserve">30 June 2025</w:t>
      </w:r>
    </w:p>
    <w:bookmarkStart w:id="21" w:name="from-service-provider"/>
    <w:p>
      <w:pPr>
        <w:pStyle w:val="Heading3"/>
      </w:pPr>
      <w:r>
        <w:t xml:space="preserve">From (Service Provider)</w:t>
      </w:r>
    </w:p>
    <w:p>
      <w:pPr>
        <w:pStyle w:val="FirstParagraph"/>
      </w:pPr>
      <w:r>
        <w:rPr>
          <w:bCs/>
          <w:b/>
        </w:rPr>
        <w:t xml:space="preserve">EduCraft Curriculum Solutions Ltd.</w:t>
      </w:r>
    </w:p>
    <w:p>
      <w:pPr>
        <w:pStyle w:val="BodyText"/>
      </w:pPr>
      <w:r>
        <w:t xml:space="preserve">Curriculum Developer &amp; Educational Design Firm</w:t>
      </w:r>
    </w:p>
    <w:p>
      <w:pPr>
        <w:pStyle w:val="BodyText"/>
      </w:pPr>
      <w:r>
        <w:t xml:space="preserve">Levent Business District, Büyükdere Caddesi No: 180</w:t>
      </w:r>
    </w:p>
    <w:p>
      <w:pPr>
        <w:pStyle w:val="BodyText"/>
      </w:pPr>
      <w:r>
        <w:t xml:space="preserve">34394 Şişli / Istanbul, Turkey</w:t>
      </w:r>
    </w:p>
    <w:p>
      <w:pPr>
        <w:pStyle w:val="BodyText"/>
      </w:pPr>
      <w:r>
        <w:t xml:space="preserve">Tax ID (VKN): 1234567890</w:t>
      </w:r>
    </w:p>
    <w:p>
      <w:pPr>
        <w:pStyle w:val="BodyText"/>
      </w:pPr>
      <w:r>
        <w:t xml:space="preserve">Email: billing@educraft-istanbul.com</w:t>
      </w:r>
    </w:p>
    <w:p>
      <w:pPr>
        <w:pStyle w:val="BodyText"/>
      </w:pPr>
      <w:r>
        <w:t xml:space="preserve">Phone: +90 212 555 0147</w:t>
      </w:r>
    </w:p>
    <w:bookmarkEnd w:id="21"/>
    <w:bookmarkStart w:id="22" w:name="to-client"/>
    <w:p>
      <w:pPr>
        <w:pStyle w:val="Heading3"/>
      </w:pPr>
      <w:r>
        <w:t xml:space="preserve">To (Client)</w:t>
      </w:r>
    </w:p>
    <w:p>
      <w:pPr>
        <w:pStyle w:val="FirstParagraph"/>
      </w:pPr>
      <w:r>
        <w:rPr>
          <w:bCs/>
          <w:b/>
        </w:rPr>
        <w:t xml:space="preserve">Boğaziçi International Academy</w:t>
      </w:r>
    </w:p>
    <w:p>
      <w:pPr>
        <w:pStyle w:val="BodyText"/>
      </w:pPr>
      <w:r>
        <w:t xml:space="preserve">Attn: Dr. Ayşe Kaya, Director of Academic Affairs</w:t>
      </w:r>
    </w:p>
    <w:p>
      <w:pPr>
        <w:pStyle w:val="BodyText"/>
      </w:pPr>
      <w:r>
        <w:t xml:space="preserve">Beşiktaş Mahallesi, Barbaros Bulvarı No: 42</w:t>
      </w:r>
    </w:p>
    <w:p>
      <w:pPr>
        <w:pStyle w:val="BodyText"/>
      </w:pPr>
      <w:r>
        <w:t xml:space="preserve">34340 Beşiktaş / Istanbul, Turkey</w:t>
      </w:r>
    </w:p>
    <w:p>
      <w:pPr>
        <w:pStyle w:val="BodyText"/>
      </w:pPr>
      <w:r>
        <w:t xml:space="preserve">Tax ID (VKN): 9876543210</w:t>
      </w:r>
    </w:p>
    <w:p>
      <w:pPr>
        <w:pStyle w:val="BodyText"/>
      </w:pPr>
      <w:r>
        <w:t xml:space="preserve">Email: academic@bogazici-academy.edu.tr</w:t>
      </w:r>
    </w:p>
    <w:p>
      <w:pPr>
        <w:pStyle w:val="BodyText"/>
      </w:pPr>
      <w:r>
        <w:t xml:space="preserve">Phone: +90 212 327 8890</w:t>
      </w:r>
    </w:p>
    <w:bookmarkEnd w:id="22"/>
    <w:bookmarkStart w:id="24" w:name="X05ecbcfcf43d7e59429ac6805b1e9d75a2add7b"/>
    <w:p>
      <w:pPr>
        <w:pStyle w:val="Heading2"/>
      </w:pPr>
      <w:r>
        <w:t xml:space="preserve">Invoice Line Items — Curriculum Developer Services Rendered in Turkey Istanbul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Design and development of a comprehensive K-12 STEM curriculum framework tailored for the Turkey Istanbul education market, aligned with the Ministry of National Education (MEB) standards and international IB benchmarks.</w:t>
            </w:r>
          </w:p>
        </w:tc>
        <w:tc>
          <w:tcPr/>
          <w:p>
            <w:pPr>
              <w:pStyle w:val="Compact"/>
              <w:jc w:val="left"/>
            </w:pPr>
            <w:r>
              <w:t xml:space="preserve">01 Mar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Curriculum Developer consultation sessions (12 hours total) conducted at the client's Istanbul campus to refine learning objectives, assessment rubrics, and pedagogical sequencing for the newly developed curriculum modules.</w:t>
            </w:r>
          </w:p>
        </w:tc>
        <w:tc>
          <w:tcPr/>
          <w:p>
            <w:pPr>
              <w:pStyle w:val="Compact"/>
              <w:jc w:val="left"/>
            </w:pPr>
            <w:r>
              <w:t xml:space="preserve">10 Mar 2025</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Development of 48 lesson plans and accompanying teacher guides for the Grade 7-9 Mathematics track, incorporating culturally relevant examples drawn from Turkey Istanbul's diverse academic landscape.</w:t>
            </w:r>
          </w:p>
        </w:tc>
        <w:tc>
          <w:tcPr/>
          <w:p>
            <w:pPr>
              <w:pStyle w:val="Compact"/>
              <w:jc w:val="left"/>
            </w:pPr>
            <w:r>
              <w:t xml:space="preserve">22 Mar 2025</w:t>
            </w:r>
          </w:p>
        </w:tc>
        <w:tc>
          <w:tcPr/>
          <w:p>
            <w:pPr>
              <w:pStyle w:val="Compact"/>
              <w:jc w:val="left"/>
            </w:pPr>
            <w:r>
              <w:t xml:space="preserve">48</w:t>
            </w:r>
          </w:p>
        </w:tc>
        <w:tc>
          <w:tcPr/>
          <w:p>
            <w:pPr>
              <w:pStyle w:val="Compact"/>
              <w:jc w:val="left"/>
            </w:pPr>
            <w:r>
              <w:t xml:space="preserve">650.00</w:t>
            </w:r>
          </w:p>
        </w:tc>
        <w:tc>
          <w:tcPr/>
          <w:p>
            <w:pPr>
              <w:pStyle w:val="Compact"/>
              <w:jc w:val="left"/>
            </w:pPr>
            <w:r>
              <w:t xml:space="preserve">31,200.00</w:t>
            </w:r>
          </w:p>
        </w:tc>
      </w:tr>
      <w:tr>
        <w:tc>
          <w:tcPr/>
          <w:p>
            <w:pPr>
              <w:pStyle w:val="Compact"/>
              <w:jc w:val="left"/>
            </w:pPr>
            <w:r>
              <w:t xml:space="preserve">4</w:t>
            </w:r>
          </w:p>
        </w:tc>
        <w:tc>
          <w:tcPr/>
          <w:p>
            <w:pPr>
              <w:pStyle w:val="Compact"/>
              <w:jc w:val="left"/>
            </w:pPr>
            <w:r>
              <w:t xml:space="preserve">Creation of a digital assessment bank containing 320 items (multiple choice, short answer, and performance-based tasks) for the Curriculum Developer's STEM framework, formatted for the client's LMS platform.</w:t>
            </w:r>
          </w:p>
        </w:tc>
        <w:tc>
          <w:tcPr/>
          <w:p>
            <w:pPr>
              <w:pStyle w:val="Compact"/>
              <w:jc w:val="left"/>
            </w:pPr>
            <w:r>
              <w:t xml:space="preserve">05 Apr 2025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Professional development workshop (full-day, 8 hours) delivered by the lead Curriculum Developer to 35 faculty members at the Beşiktaş campus, covering curriculum implementation strategies and differentiated instruction techniques specific to the Turkey Istanbul school environment.</w:t>
            </w:r>
          </w:p>
        </w:tc>
        <w:tc>
          <w:tcPr/>
          <w:p>
            <w:pPr>
              <w:pStyle w:val="Compact"/>
              <w:jc w:val="left"/>
            </w:pPr>
            <w:r>
              <w:t xml:space="preserve">18 Apr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6</w:t>
            </w:r>
          </w:p>
        </w:tc>
        <w:tc>
          <w:tcPr/>
          <w:p>
            <w:pPr>
              <w:pStyle w:val="Compact"/>
              <w:jc w:val="left"/>
            </w:pPr>
            <w:r>
              <w:t xml:space="preserve">Revision and localization of the English Language Arts curriculum (Grades 10-12) to incorporate Turkish literary references and Turkey Istanbul cultural context, ensuring the Curriculum Developer's output meets both national and international accreditation requirements.</w:t>
            </w:r>
          </w:p>
        </w:tc>
        <w:tc>
          <w:tcPr/>
          <w:p>
            <w:pPr>
              <w:pStyle w:val="Compact"/>
              <w:jc w:val="left"/>
            </w:pPr>
            <w:r>
              <w:t xml:space="preserve">02 May 2025</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7</w:t>
            </w:r>
          </w:p>
        </w:tc>
        <w:tc>
          <w:tcPr/>
          <w:p>
            <w:pPr>
              <w:pStyle w:val="Compact"/>
              <w:jc w:val="left"/>
            </w:pPr>
            <w:r>
              <w:t xml:space="preserve">Final quality assurance review, peer validation, and delivery of all Curriculum Developer deliverables in both Turkish and English, including a 60-page implementation roadmap for the 2025-2026 academic year in Turkey Istanbul.</w:t>
            </w:r>
          </w:p>
        </w:tc>
        <w:tc>
          <w:tcPr/>
          <w:p>
            <w:pPr>
              <w:pStyle w:val="Compact"/>
              <w:jc w:val="left"/>
            </w:pPr>
            <w:r>
              <w:t xml:space="preserve">20 May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181,300.00 TRY</w:t>
            </w:r>
          </w:p>
        </w:tc>
      </w:tr>
      <w:tr>
        <w:tc>
          <w:tcPr/>
          <w:p>
            <w:pPr>
              <w:pStyle w:val="Compact"/>
              <w:jc w:val="left"/>
            </w:pPr>
            <w:r>
              <w:t xml:space="preserve">VAT (KDV) — 20%</w:t>
            </w:r>
          </w:p>
        </w:tc>
        <w:tc>
          <w:tcPr/>
          <w:p>
            <w:pPr>
              <w:pStyle w:val="Compact"/>
              <w:jc w:val="right"/>
            </w:pPr>
            <w:r>
              <w:t xml:space="preserve">36,260.00 TRY</w:t>
            </w:r>
          </w:p>
        </w:tc>
      </w:tr>
      <w:tr>
        <w:tc>
          <w:tcPr/>
          <w:p>
            <w:pPr>
              <w:pStyle w:val="Compact"/>
              <w:jc w:val="left"/>
            </w:pPr>
            <w:r>
              <w:t xml:space="preserve">Discount (Early Payment — 5%)</w:t>
            </w:r>
          </w:p>
        </w:tc>
        <w:tc>
          <w:tcPr/>
          <w:p>
            <w:pPr>
              <w:pStyle w:val="Compact"/>
              <w:jc w:val="right"/>
            </w:pPr>
            <w:r>
              <w:t xml:space="preserve">-9,065.00 TRY</w:t>
            </w:r>
          </w:p>
        </w:tc>
      </w:tr>
      <w:tr>
        <w:tc>
          <w:tcPr/>
          <w:p>
            <w:pPr>
              <w:pStyle w:val="Compact"/>
              <w:jc w:val="left"/>
            </w:pPr>
            <w:r>
              <w:t xml:space="preserve">Grand Total Due</w:t>
            </w:r>
          </w:p>
        </w:tc>
        <w:tc>
          <w:tcPr/>
          <w:p>
            <w:pPr>
              <w:pStyle w:val="Compact"/>
              <w:jc w:val="right"/>
            </w:pPr>
            <w:r>
              <w:t xml:space="preserve">208,495.00 TRY</w:t>
            </w:r>
          </w:p>
        </w:tc>
      </w:tr>
    </w:tbl>
    <w:bookmarkStart w:id="23" w:name="invoice-terms-conditions-notes"/>
    <w:p>
      <w:pPr>
        <w:pStyle w:val="Heading3"/>
      </w:pPr>
      <w:r>
        <w:t xml:space="preserve">Invoice Terms, Conditions &amp; Notes</w:t>
      </w:r>
    </w:p>
    <w:p>
      <w:pPr>
        <w:numPr>
          <w:ilvl w:val="0"/>
          <w:numId w:val="1001"/>
        </w:numPr>
        <w:pStyle w:val="Compact"/>
      </w:pPr>
      <w:r>
        <w:rPr>
          <w:bCs/>
          <w:b/>
        </w:rPr>
        <w:t xml:space="preserve">Payment Terms:</w:t>
      </w:r>
      <w:r>
        <w:t xml:space="preserve"> </w:t>
      </w:r>
      <w:r>
        <w:t xml:space="preserve">Full payment of this Invoice is due within 15 calendar days of the issue date (by 30 June 2025). Payment shall be made via bank transfer to the account of EduCraft Curriculum Solutions Ltd., Ziraat Bankası, IBAN: TR12 0001 0002 3456 7890 1234 56, Istanbul, Turkey.</w:t>
      </w:r>
    </w:p>
    <w:p>
      <w:pPr>
        <w:numPr>
          <w:ilvl w:val="0"/>
          <w:numId w:val="1001"/>
        </w:numPr>
        <w:pStyle w:val="Compact"/>
      </w:pPr>
      <w:r>
        <w:rPr>
          <w:bCs/>
          <w:b/>
        </w:rPr>
        <w:t xml:space="preserve">Service Scope:</w:t>
      </w:r>
      <w:r>
        <w:t xml:space="preserve"> </w:t>
      </w:r>
      <w:r>
        <w:t xml:space="preserve">All services listed in this Invoice were performed by a certified Curriculum Developer operating under the professional license of EduCraft Curriculum Solutions Ltd. The Curriculum Developer adhered to all applicable regulations set forth by the Republic of Turkey's Ministry of National Education and the Istanbul Provincial Directorate of National Education.</w:t>
      </w:r>
    </w:p>
    <w:p>
      <w:pPr>
        <w:numPr>
          <w:ilvl w:val="0"/>
          <w:numId w:val="1001"/>
        </w:numPr>
        <w:pStyle w:val="Compact"/>
      </w:pPr>
      <w:r>
        <w:rPr>
          <w:bCs/>
          <w:b/>
        </w:rPr>
        <w:t xml:space="preserve">Intellectual Property:</w:t>
      </w:r>
      <w:r>
        <w:t xml:space="preserve"> </w:t>
      </w:r>
      <w:r>
        <w:t xml:space="preserve">Upon full settlement of this Invoice, all Curriculum Developer deliverables, including lesson plans, assessment items, curriculum frameworks, and the implementation roadmap, shall become the exclusive property of Boğaziçi International Academy. The Curriculum Developer retains the right to reference the project in professional portfolios with the client's written consent.</w:t>
      </w:r>
    </w:p>
    <w:p>
      <w:pPr>
        <w:numPr>
          <w:ilvl w:val="0"/>
          <w:numId w:val="1001"/>
        </w:numPr>
        <w:pStyle w:val="Compact"/>
      </w:pPr>
      <w:r>
        <w:rPr>
          <w:bCs/>
          <w:b/>
        </w:rPr>
        <w:t xml:space="preserve">Revisions:</w:t>
      </w:r>
      <w:r>
        <w:t xml:space="preserve"> </w:t>
      </w:r>
      <w:r>
        <w:t xml:space="preserve">One round of minor revisions (up to 10% of total content) is included in the Invoice amount. Additional revisions requested by the client beyond the agreed scope will be invoiced separately at the Curriculum Developer's standard hourly rate of 1,800 TRY per hour.</w:t>
      </w:r>
    </w:p>
    <w:p>
      <w:pPr>
        <w:numPr>
          <w:ilvl w:val="0"/>
          <w:numId w:val="1001"/>
        </w:numPr>
        <w:pStyle w:val="Compact"/>
      </w:pPr>
      <w:r>
        <w:rPr>
          <w:bCs/>
          <w:b/>
        </w:rPr>
        <w:t xml:space="preserve">Late Payment:</w:t>
      </w:r>
      <w:r>
        <w:t xml:space="preserve"> </w:t>
      </w:r>
      <w:r>
        <w:t xml:space="preserve">In the event of non-payment by the due date, a late fee of 1.5% per month (or the maximum rate permitted under Turkish commercial law) shall be applied to the outstanding balance of this Invoice.</w:t>
      </w:r>
    </w:p>
    <w:p>
      <w:pPr>
        <w:numPr>
          <w:ilvl w:val="0"/>
          <w:numId w:val="1001"/>
        </w:numPr>
        <w:pStyle w:val="Compact"/>
      </w:pPr>
      <w:r>
        <w:rPr>
          <w:bCs/>
          <w:b/>
        </w:rPr>
        <w:t xml:space="preserve">Governing Law:</w:t>
      </w:r>
      <w:r>
        <w:t xml:space="preserve"> </w:t>
      </w:r>
      <w:r>
        <w:t xml:space="preserve">This Invoice and all associated services are governed by the laws of the Republic of Turkey. Any disputes arising from this Invoice shall be subject to the exclusive jurisdiction of the courts in Istanbul, Turkey.</w:t>
      </w:r>
    </w:p>
    <w:p>
      <w:pPr>
        <w:numPr>
          <w:ilvl w:val="0"/>
          <w:numId w:val="1001"/>
        </w:numPr>
        <w:pStyle w:val="Compact"/>
      </w:pPr>
      <w:r>
        <w:rPr>
          <w:bCs/>
          <w:b/>
        </w:rPr>
        <w:t xml:space="preserve">Tax Compliance:</w:t>
      </w:r>
      <w:r>
        <w:t xml:space="preserve"> </w:t>
      </w:r>
      <w:r>
        <w:t xml:space="preserve">The VAT (KDV) amount stated in this Invoice is calculated at the standard 20% rate applicable in Turkey as of June 2025. The Curriculum Developer is registered as a VAT-liable entity with the Istanbul Tax Office.</w:t>
      </w:r>
    </w:p>
    <w:bookmarkEnd w:id="23"/>
    <w:p>
      <w:pPr>
        <w:pStyle w:val="FirstParagraph"/>
      </w:pPr>
      <w:r>
        <w:rPr>
          <w:bCs/>
          <w:b/>
        </w:rPr>
        <w:t xml:space="preserve">EduCraft Curriculum Solutions Ltd.</w:t>
      </w:r>
      <w:r>
        <w:t xml:space="preserve"> </w:t>
      </w:r>
      <w:r>
        <w:t xml:space="preserve">— Professional Curriculum Developer Services in Turkey Istanbul</w:t>
      </w:r>
    </w:p>
    <w:p>
      <w:pPr>
        <w:pStyle w:val="BodyText"/>
      </w:pPr>
      <w:r>
        <w:t xml:space="preserve">This Invoice was generated electronically and is valid without a physical signature in accordance with Turkish e-invoicing regulations (e-Fatura / e-Arşiv Fatura).</w:t>
      </w:r>
    </w:p>
    <w:p>
      <w:pPr>
        <w:pStyle w:val="BodyText"/>
      </w:pPr>
      <w:r>
        <w:t xml:space="preserve">Invoice Reference: INV-2025-TR-IST-00472 | Generated: 15 June 2025 | Page 1 of 1</w:t>
      </w:r>
    </w:p>
    <w:p>
      <w:pPr>
        <w:pStyle w:val="BodyText"/>
      </w:pPr>
      <w:r>
        <w:t xml:space="preserve">Thank you for engaging our Curriculum Developer team. We are proud to contribute to the advancement of education in Turkey Istanbul and look forward to a continued partnership.</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Turkey Istanbul</dc:title>
  <dc:creator/>
  <dc:language>en</dc:language>
  <cp:keywords/>
  <dcterms:created xsi:type="dcterms:W3CDTF">2026-10-10T05:40:52Z</dcterms:created>
  <dcterms:modified xsi:type="dcterms:W3CDTF">2026-10-10T05:40:52Z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