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Curriculum</w:t>
      </w:r>
      <w:r>
        <w:t xml:space="preserve"> </w:t>
      </w:r>
      <w:r>
        <w:t xml:space="preserve">Developer</w:t>
      </w:r>
      <w:r>
        <w:t xml:space="preserve"> </w:t>
      </w:r>
      <w:r>
        <w:t xml:space="preserve">Services</w:t>
      </w:r>
      <w:r>
        <w:t xml:space="preserve"> </w:t>
      </w:r>
      <w:r>
        <w:t xml:space="preserve">-</w:t>
      </w:r>
      <w:r>
        <w:t xml:space="preserve"> </w:t>
      </w:r>
      <w:r>
        <w:t xml:space="preserve">Uzbekistan</w:t>
      </w:r>
      <w:r>
        <w:t xml:space="preserve"> </w:t>
      </w:r>
      <w:r>
        <w:t xml:space="preserve">Tashkent</w:t>
      </w:r>
    </w:p>
    <w:p>
      <w:pPr>
        <w:pStyle w:val="FirstParagraph"/>
      </w:pPr>
      <w:r>
        <w:t xml:space="preserve">INVOICE</w:t>
      </w:r>
    </w:p>
    <w:p>
      <w:pPr>
        <w:pStyle w:val="BodyText"/>
      </w:pPr>
      <w:r>
        <w:t xml:space="preserve">Invoice No: INV-2025-TSK-0047</w:t>
      </w:r>
    </w:p>
    <w:p>
      <w:pPr>
        <w:pStyle w:val="BodyText"/>
      </w:pPr>
      <w:r>
        <w:t xml:space="preserve">Date of Issue: June 15, 2025</w:t>
      </w:r>
    </w:p>
    <w:p>
      <w:pPr>
        <w:pStyle w:val="BodyText"/>
      </w:pPr>
      <w:r>
        <w:t xml:space="preserve">Due Date: July 15, 2025</w:t>
      </w:r>
    </w:p>
    <w:p>
      <w:pPr>
        <w:pStyle w:val="BodyText"/>
      </w:pPr>
      <w:r>
        <w:t xml:space="preserve">Pending Payment</w:t>
      </w:r>
    </w:p>
    <w:bookmarkStart w:id="20" w:name="educurriculum-pro-solutions-llc"/>
    <w:p>
      <w:pPr>
        <w:pStyle w:val="Heading3"/>
      </w:pPr>
      <w:r>
        <w:t xml:space="preserve">EduCurriculum Pro Solutions LLC</w:t>
      </w:r>
    </w:p>
    <w:p>
      <w:pPr>
        <w:pStyle w:val="FirstParagraph"/>
      </w:pPr>
      <w:r>
        <w:t xml:space="preserve">142 Amir Temur Avenue, Suite 305</w:t>
      </w:r>
    </w:p>
    <w:p>
      <w:pPr>
        <w:pStyle w:val="BodyText"/>
      </w:pPr>
      <w:r>
        <w:t xml:space="preserve">Tashkent, Uzbekistan 100084</w:t>
      </w:r>
    </w:p>
    <w:p>
      <w:pPr>
        <w:pStyle w:val="BodyText"/>
      </w:pPr>
      <w:r>
        <w:t xml:space="preserve">Tel: +998 (71) 200-45-67</w:t>
      </w:r>
    </w:p>
    <w:p>
      <w:pPr>
        <w:pStyle w:val="BodyText"/>
      </w:pPr>
      <w:r>
        <w:t xml:space="preserve">Email: billing@educurriculumpro.uz</w:t>
      </w:r>
    </w:p>
    <w:p>
      <w:pPr>
        <w:pStyle w:val="BodyText"/>
      </w:pPr>
      <w:r>
        <w:t xml:space="preserve">VAT Registration: 200123456</w:t>
      </w:r>
    </w:p>
    <w:bookmarkEnd w:id="20"/>
    <w:bookmarkStart w:id="21" w:name="billed-by-service-provider"/>
    <w:p>
      <w:pPr>
        <w:pStyle w:val="Heading4"/>
      </w:pPr>
      <w:r>
        <w:t xml:space="preserve">Billed By (Service Provider)</w:t>
      </w:r>
    </w:p>
    <w:p>
      <w:pPr>
        <w:pStyle w:val="FirstParagraph"/>
      </w:pPr>
      <w:r>
        <w:rPr>
          <w:bCs/>
          <w:b/>
        </w:rPr>
        <w:t xml:space="preserve">EduCurriculum Pro Solutions LLC</w:t>
      </w:r>
    </w:p>
    <w:p>
      <w:pPr>
        <w:pStyle w:val="BodyText"/>
      </w:pPr>
      <w:r>
        <w:t xml:space="preserve">Curriculum Developer &amp; Educational Design Firm</w:t>
      </w:r>
    </w:p>
    <w:p>
      <w:pPr>
        <w:pStyle w:val="BodyText"/>
      </w:pPr>
      <w:r>
        <w:t xml:space="preserve">Registered in Tashkent, Uzbekistan</w:t>
      </w:r>
    </w:p>
    <w:p>
      <w:pPr>
        <w:pStyle w:val="BodyText"/>
      </w:pPr>
      <w:r>
        <w:t xml:space="preserve">Bank: National Bank of Uzbekistan</w:t>
      </w:r>
    </w:p>
    <w:p>
      <w:pPr>
        <w:pStyle w:val="BodyText"/>
      </w:pPr>
      <w:r>
        <w:t xml:space="preserve">Account: 0012345678901234</w:t>
      </w:r>
    </w:p>
    <w:p>
      <w:pPr>
        <w:pStyle w:val="BodyText"/>
      </w:pPr>
      <w:r>
        <w:t xml:space="preserve">SWIFT: NBANKUZ2</w:t>
      </w:r>
    </w:p>
    <w:bookmarkEnd w:id="21"/>
    <w:bookmarkStart w:id="22" w:name="billed-to-client"/>
    <w:p>
      <w:pPr>
        <w:pStyle w:val="Heading4"/>
      </w:pPr>
      <w:r>
        <w:t xml:space="preserve">Billed To (Client)</w:t>
      </w:r>
    </w:p>
    <w:p>
      <w:pPr>
        <w:pStyle w:val="FirstParagraph"/>
      </w:pPr>
      <w:r>
        <w:rPr>
          <w:bCs/>
          <w:b/>
        </w:rPr>
        <w:t xml:space="preserve">Tashkent State University of Economics</w:t>
      </w:r>
    </w:p>
    <w:p>
      <w:pPr>
        <w:pStyle w:val="BodyText"/>
      </w:pPr>
      <w:r>
        <w:t xml:space="preserve">Department of International Business Programs</w:t>
      </w:r>
    </w:p>
    <w:p>
      <w:pPr>
        <w:pStyle w:val="BodyText"/>
      </w:pPr>
      <w:r>
        <w:t xml:space="preserve">40 Universitet Street</w:t>
      </w:r>
    </w:p>
    <w:p>
      <w:pPr>
        <w:pStyle w:val="BodyText"/>
      </w:pPr>
      <w:r>
        <w:t xml:space="preserve">Tashkent, Uzbekistan 100000</w:t>
      </w:r>
    </w:p>
    <w:p>
      <w:pPr>
        <w:pStyle w:val="BodyText"/>
      </w:pPr>
      <w:r>
        <w:t xml:space="preserve">Contact: Dr. Aziz Karimov, Dean</w:t>
      </w:r>
    </w:p>
    <w:p>
      <w:pPr>
        <w:pStyle w:val="BodyText"/>
      </w:pPr>
      <w:r>
        <w:t xml:space="preserve">Email: a.karimov@tse.uz</w:t>
      </w:r>
    </w:p>
    <w:bookmarkEnd w:id="22"/>
    <w:bookmarkStart w:id="25" w:name="X1845de4fb52468fd5a3d3fb5ac986cef16ce099"/>
    <w:p>
      <w:pPr>
        <w:pStyle w:val="Heading3"/>
      </w:pPr>
      <w:r>
        <w:t xml:space="preserve">Invoice Line Items – Curriculum Developer Services Rendered</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Rate (UZS)</w:t>
            </w:r>
          </w:p>
        </w:tc>
        <w:tc>
          <w:tcPr/>
          <w:p>
            <w:pPr>
              <w:pStyle w:val="Compact"/>
              <w:jc w:val="left"/>
            </w:pPr>
            <w:r>
              <w:t xml:space="preserve">Qty</w:t>
            </w:r>
          </w:p>
        </w:tc>
        <w:tc>
          <w:tcPr/>
          <w:p>
            <w:pPr>
              <w:pStyle w:val="Compact"/>
              <w:jc w:val="left"/>
            </w:pPr>
            <w:r>
              <w:t xml:space="preserve">Amount (UZS)</w:t>
            </w:r>
          </w:p>
        </w:tc>
      </w:tr>
      <w:tr>
        <w:tc>
          <w:tcPr/>
          <w:p>
            <w:pPr>
              <w:pStyle w:val="Compact"/>
              <w:jc w:val="left"/>
            </w:pPr>
            <w:r>
              <w:t xml:space="preserve">1</w:t>
            </w:r>
          </w:p>
        </w:tc>
        <w:tc>
          <w:tcPr/>
          <w:p>
            <w:pPr>
              <w:pStyle w:val="Compact"/>
              <w:jc w:val="left"/>
            </w:pPr>
            <w:r>
              <w:t xml:space="preserve">Curriculum Developer – Design and development of a 120-hour Business Analytics curriculum for undergraduate students, including learning outcomes, module structure, and assessment frameworks aligned with Uzbekistan national education standards.</w:t>
            </w:r>
          </w:p>
        </w:tc>
        <w:tc>
          <w:tcPr/>
          <w:p>
            <w:pPr>
              <w:pStyle w:val="Compact"/>
              <w:jc w:val="left"/>
            </w:pPr>
            <w:r>
              <w:t xml:space="preserve">March 2025</w:t>
            </w:r>
          </w:p>
        </w:tc>
        <w:tc>
          <w:tcPr/>
          <w:p>
            <w:pPr>
              <w:pStyle w:val="Compact"/>
              <w:jc w:val="left"/>
            </w:pPr>
            <w:r>
              <w:t xml:space="preserve">4,500,000</w:t>
            </w:r>
          </w:p>
        </w:tc>
        <w:tc>
          <w:tcPr/>
          <w:p>
            <w:pPr>
              <w:pStyle w:val="Compact"/>
              <w:jc w:val="left"/>
            </w:pPr>
            <w:r>
              <w:t xml:space="preserve">1</w:t>
            </w:r>
          </w:p>
        </w:tc>
        <w:tc>
          <w:tcPr/>
          <w:p>
            <w:pPr>
              <w:pStyle w:val="Compact"/>
              <w:jc w:val="left"/>
            </w:pPr>
            <w:r>
              <w:t xml:space="preserve">4,500,000</w:t>
            </w:r>
          </w:p>
        </w:tc>
      </w:tr>
      <w:tr>
        <w:tc>
          <w:tcPr/>
          <w:p>
            <w:pPr>
              <w:pStyle w:val="Compact"/>
              <w:jc w:val="left"/>
            </w:pPr>
            <w:r>
              <w:t xml:space="preserve">2</w:t>
            </w:r>
          </w:p>
        </w:tc>
        <w:tc>
          <w:tcPr/>
          <w:p>
            <w:pPr>
              <w:pStyle w:val="Compact"/>
              <w:jc w:val="left"/>
            </w:pPr>
            <w:r>
              <w:t xml:space="preserve">Curriculum Developer – Creation of 45 detailed lesson plans with bilingual (Uzbek/English) instructional materials, case studies, and practical exercises for the International Trade module.</w:t>
            </w:r>
          </w:p>
        </w:tc>
        <w:tc>
          <w:tcPr/>
          <w:p>
            <w:pPr>
              <w:pStyle w:val="Compact"/>
              <w:jc w:val="left"/>
            </w:pPr>
            <w:r>
              <w:t xml:space="preserve">April 2025</w:t>
            </w:r>
          </w:p>
        </w:tc>
        <w:tc>
          <w:tcPr/>
          <w:p>
            <w:pPr>
              <w:pStyle w:val="Compact"/>
              <w:jc w:val="left"/>
            </w:pPr>
            <w:r>
              <w:t xml:space="preserve">3,200,000</w:t>
            </w:r>
          </w:p>
        </w:tc>
        <w:tc>
          <w:tcPr/>
          <w:p>
            <w:pPr>
              <w:pStyle w:val="Compact"/>
              <w:jc w:val="left"/>
            </w:pPr>
            <w:r>
              <w:t xml:space="preserve">45</w:t>
            </w:r>
          </w:p>
        </w:tc>
        <w:tc>
          <w:tcPr/>
          <w:p>
            <w:pPr>
              <w:pStyle w:val="Compact"/>
              <w:jc w:val="left"/>
            </w:pPr>
            <w:r>
              <w:t xml:space="preserve">144,000,000</w:t>
            </w:r>
          </w:p>
        </w:tc>
      </w:tr>
      <w:tr>
        <w:tc>
          <w:tcPr/>
          <w:p>
            <w:pPr>
              <w:pStyle w:val="Compact"/>
              <w:jc w:val="left"/>
            </w:pPr>
            <w:r>
              <w:t xml:space="preserve">3</w:t>
            </w:r>
          </w:p>
        </w:tc>
        <w:tc>
          <w:tcPr/>
          <w:p>
            <w:pPr>
              <w:pStyle w:val="Compact"/>
              <w:jc w:val="left"/>
            </w:pPr>
            <w:r>
              <w:t xml:space="preserve">Curriculum Developer – Development of a comprehensive assessment and evaluation toolkit including rubrics, mid-term examination blueprints, final project guidelines, and continuous assessment protocols.</w:t>
            </w:r>
          </w:p>
        </w:tc>
        <w:tc>
          <w:tcPr/>
          <w:p>
            <w:pPr>
              <w:pStyle w:val="Compact"/>
              <w:jc w:val="left"/>
            </w:pPr>
            <w:r>
              <w:t xml:space="preserve">April 2025</w:t>
            </w:r>
          </w:p>
        </w:tc>
        <w:tc>
          <w:tcPr/>
          <w:p>
            <w:pPr>
              <w:pStyle w:val="Compact"/>
              <w:jc w:val="left"/>
            </w:pPr>
            <w:r>
              <w:t xml:space="preserve">2,800,000</w:t>
            </w:r>
          </w:p>
        </w:tc>
        <w:tc>
          <w:tcPr/>
          <w:p>
            <w:pPr>
              <w:pStyle w:val="Compact"/>
              <w:jc w:val="left"/>
            </w:pPr>
            <w:r>
              <w:t xml:space="preserve">1</w:t>
            </w:r>
          </w:p>
        </w:tc>
        <w:tc>
          <w:tcPr/>
          <w:p>
            <w:pPr>
              <w:pStyle w:val="Compact"/>
              <w:jc w:val="left"/>
            </w:pPr>
            <w:r>
              <w:t xml:space="preserve">2,800,000</w:t>
            </w:r>
          </w:p>
        </w:tc>
      </w:tr>
      <w:tr>
        <w:tc>
          <w:tcPr/>
          <w:p>
            <w:pPr>
              <w:pStyle w:val="Compact"/>
              <w:jc w:val="left"/>
            </w:pPr>
            <w:r>
              <w:t xml:space="preserve">4</w:t>
            </w:r>
          </w:p>
        </w:tc>
        <w:tc>
          <w:tcPr/>
          <w:p>
            <w:pPr>
              <w:pStyle w:val="Compact"/>
              <w:jc w:val="left"/>
            </w:pPr>
            <w:r>
              <w:t xml:space="preserve">Curriculum Developer – Faculty training workshop (2-day intensive) for 30 teaching staff in Tashkent on implementing the newly developed curriculum, incorporating active learning methodologies and digital pedagogy tools.</w:t>
            </w:r>
          </w:p>
        </w:tc>
        <w:tc>
          <w:tcPr/>
          <w:p>
            <w:pPr>
              <w:pStyle w:val="Compact"/>
              <w:jc w:val="left"/>
            </w:pPr>
            <w:r>
              <w:t xml:space="preserve">May 2025</w:t>
            </w:r>
          </w:p>
        </w:tc>
        <w:tc>
          <w:tcPr/>
          <w:p>
            <w:pPr>
              <w:pStyle w:val="Compact"/>
              <w:jc w:val="left"/>
            </w:pPr>
            <w:r>
              <w:t xml:space="preserve">1,500,000</w:t>
            </w:r>
          </w:p>
        </w:tc>
        <w:tc>
          <w:tcPr/>
          <w:p>
            <w:pPr>
              <w:pStyle w:val="Compact"/>
              <w:jc w:val="left"/>
            </w:pPr>
            <w:r>
              <w:t xml:space="preserve">2</w:t>
            </w:r>
          </w:p>
        </w:tc>
        <w:tc>
          <w:tcPr/>
          <w:p>
            <w:pPr>
              <w:pStyle w:val="Compact"/>
              <w:jc w:val="left"/>
            </w:pPr>
            <w:r>
              <w:t xml:space="preserve">3,000,000</w:t>
            </w:r>
          </w:p>
        </w:tc>
      </w:tr>
      <w:tr>
        <w:tc>
          <w:tcPr/>
          <w:p>
            <w:pPr>
              <w:pStyle w:val="Compact"/>
              <w:jc w:val="left"/>
            </w:pPr>
            <w:r>
              <w:t xml:space="preserve">5</w:t>
            </w:r>
          </w:p>
        </w:tc>
        <w:tc>
          <w:tcPr/>
          <w:p>
            <w:pPr>
              <w:pStyle w:val="Compact"/>
              <w:jc w:val="left"/>
            </w:pPr>
            <w:r>
              <w:t xml:space="preserve">Curriculum Developer – Digital resource package: 120 interactive e-learning modules, video lectures (recorded in Uzbek and English), and a structured online learning management system (LMS) integration guide.</w:t>
            </w:r>
          </w:p>
        </w:tc>
        <w:tc>
          <w:tcPr/>
          <w:p>
            <w:pPr>
              <w:pStyle w:val="Compact"/>
              <w:jc w:val="left"/>
            </w:pPr>
            <w:r>
              <w:t xml:space="preserve">May 2025</w:t>
            </w:r>
          </w:p>
        </w:tc>
        <w:tc>
          <w:tcPr/>
          <w:p>
            <w:pPr>
              <w:pStyle w:val="Compact"/>
              <w:jc w:val="left"/>
            </w:pPr>
            <w:r>
              <w:t xml:space="preserve">5,000,000</w:t>
            </w:r>
          </w:p>
        </w:tc>
        <w:tc>
          <w:tcPr/>
          <w:p>
            <w:pPr>
              <w:pStyle w:val="Compact"/>
              <w:jc w:val="left"/>
            </w:pPr>
            <w:r>
              <w:t xml:space="preserve">1</w:t>
            </w:r>
          </w:p>
        </w:tc>
        <w:tc>
          <w:tcPr/>
          <w:p>
            <w:pPr>
              <w:pStyle w:val="Compact"/>
              <w:jc w:val="left"/>
            </w:pPr>
            <w:r>
              <w:t xml:space="preserve">5,000,000</w:t>
            </w:r>
          </w:p>
        </w:tc>
      </w:tr>
      <w:tr>
        <w:tc>
          <w:tcPr/>
          <w:p>
            <w:pPr>
              <w:pStyle w:val="Compact"/>
              <w:jc w:val="left"/>
            </w:pPr>
            <w:r>
              <w:t xml:space="preserve">6</w:t>
            </w:r>
          </w:p>
        </w:tc>
        <w:tc>
          <w:tcPr/>
          <w:p>
            <w:pPr>
              <w:pStyle w:val="Compact"/>
              <w:jc w:val="left"/>
            </w:pPr>
            <w:r>
              <w:t xml:space="preserve">Curriculum Developer – Quality assurance review and accreditation documentation preparation in compliance with the Ministry of Higher Education, Science and Innovation of the Republic of Uzbekistan requirements.</w:t>
            </w:r>
          </w:p>
        </w:tc>
        <w:tc>
          <w:tcPr/>
          <w:p>
            <w:pPr>
              <w:pStyle w:val="Compact"/>
              <w:jc w:val="left"/>
            </w:pPr>
            <w:r>
              <w:t xml:space="preserve">June 2025</w:t>
            </w:r>
          </w:p>
        </w:tc>
        <w:tc>
          <w:tcPr/>
          <w:p>
            <w:pPr>
              <w:pStyle w:val="Compact"/>
              <w:jc w:val="left"/>
            </w:pPr>
            <w:r>
              <w:t xml:space="preserve">3,500,000</w:t>
            </w:r>
          </w:p>
        </w:tc>
        <w:tc>
          <w:tcPr/>
          <w:p>
            <w:pPr>
              <w:pStyle w:val="Compact"/>
              <w:jc w:val="left"/>
            </w:pPr>
            <w:r>
              <w:t xml:space="preserve">1</w:t>
            </w:r>
          </w:p>
        </w:tc>
        <w:tc>
          <w:tcPr/>
          <w:p>
            <w:pPr>
              <w:pStyle w:val="Compact"/>
              <w:jc w:val="left"/>
            </w:pPr>
            <w:r>
              <w:t xml:space="preserve">3,500,000</w:t>
            </w:r>
          </w:p>
        </w:tc>
      </w:tr>
      <w:tr>
        <w:tc>
          <w:tcPr/>
          <w:p>
            <w:pPr>
              <w:pStyle w:val="Compact"/>
              <w:jc w:val="left"/>
            </w:pPr>
            <w:r>
              <w:t xml:space="preserve">7</w:t>
            </w:r>
          </w:p>
        </w:tc>
        <w:tc>
          <w:tcPr/>
          <w:p>
            <w:pPr>
              <w:pStyle w:val="Compact"/>
              <w:jc w:val="left"/>
            </w:pPr>
            <w:r>
              <w:t xml:space="preserve">Curriculum Developer – Ongoing technical support and curriculum revision consultation (quarterly) for the first academic year of implementation, including two on-site visits to the Tashkent campus.</w:t>
            </w:r>
          </w:p>
        </w:tc>
        <w:tc>
          <w:tcPr/>
          <w:p>
            <w:pPr>
              <w:pStyle w:val="Compact"/>
              <w:jc w:val="left"/>
            </w:pPr>
            <w:r>
              <w:t xml:space="preserve">June–Sept 2025</w:t>
            </w:r>
          </w:p>
        </w:tc>
        <w:tc>
          <w:tcPr/>
          <w:p>
            <w:pPr>
              <w:pStyle w:val="Compact"/>
              <w:jc w:val="left"/>
            </w:pPr>
            <w:r>
              <w:t xml:space="preserve">2,000,000</w:t>
            </w:r>
          </w:p>
        </w:tc>
        <w:tc>
          <w:tcPr/>
          <w:p>
            <w:pPr>
              <w:pStyle w:val="Compact"/>
              <w:jc w:val="left"/>
            </w:pPr>
            <w:r>
              <w:t xml:space="preserve">4</w:t>
            </w:r>
          </w:p>
        </w:tc>
        <w:tc>
          <w:tcPr/>
          <w:p>
            <w:pPr>
              <w:pStyle w:val="Compact"/>
              <w:jc w:val="left"/>
            </w:pPr>
            <w:r>
              <w:t xml:space="preserve">8,000,000</w:t>
            </w:r>
          </w:p>
        </w:tc>
      </w:tr>
    </w:tbl>
    <w:p/>
    <w:tbl>
      <w:tblPr>
        <w:tblStyle w:val="Table"/>
        <w:tblW w:type="auto" w:w="0"/>
        <w:tblLook w:firstRow="0" w:lastRow="0" w:firstColumn="0" w:lastColumn="0" w:noHBand="0" w:noVBand="0" w:val="0000"/>
      </w:tblPr>
      <w:tblGrid>
        <w:gridCol w:w="3960"/>
        <w:gridCol w:w="3960"/>
      </w:tblGrid>
      <w:tr>
        <w:tc>
          <w:tcPr/>
          <w:p>
            <w:pPr>
              <w:pStyle w:val="Compact"/>
              <w:jc w:val="right"/>
            </w:pPr>
            <w:r>
              <w:t xml:space="preserve">Subtotal:</w:t>
            </w:r>
          </w:p>
        </w:tc>
        <w:tc>
          <w:tcPr/>
          <w:p>
            <w:pPr>
              <w:pStyle w:val="Compact"/>
              <w:jc w:val="left"/>
            </w:pPr>
            <w:r>
              <w:t xml:space="preserve">170,800,000 UZS</w:t>
            </w:r>
          </w:p>
        </w:tc>
      </w:tr>
      <w:tr>
        <w:tc>
          <w:tcPr/>
          <w:p>
            <w:pPr>
              <w:pStyle w:val="Compact"/>
              <w:jc w:val="right"/>
            </w:pPr>
            <w:r>
              <w:t xml:space="preserve">VAT (12% – Uzbekistan standard rate):</w:t>
            </w:r>
          </w:p>
        </w:tc>
        <w:tc>
          <w:tcPr/>
          <w:p>
            <w:pPr>
              <w:pStyle w:val="Compact"/>
              <w:jc w:val="left"/>
            </w:pPr>
            <w:r>
              <w:t xml:space="preserve">20,496,000 UZS</w:t>
            </w:r>
          </w:p>
        </w:tc>
      </w:tr>
      <w:tr>
        <w:tc>
          <w:tcPr/>
          <w:p>
            <w:pPr>
              <w:pStyle w:val="Compact"/>
              <w:jc w:val="right"/>
            </w:pPr>
            <w:r>
              <w:t xml:space="preserve">Discount (Early Payment – 3%):</w:t>
            </w:r>
          </w:p>
        </w:tc>
        <w:tc>
          <w:tcPr/>
          <w:p>
            <w:pPr>
              <w:pStyle w:val="Compact"/>
              <w:jc w:val="left"/>
            </w:pPr>
            <w:r>
              <w:t xml:space="preserve">-5,124,000 UZS</w:t>
            </w:r>
          </w:p>
        </w:tc>
      </w:tr>
      <w:tr>
        <w:tc>
          <w:tcPr/>
          <w:p>
            <w:pPr>
              <w:pStyle w:val="Compact"/>
              <w:jc w:val="right"/>
            </w:pPr>
            <w:r>
              <w:t xml:space="preserve">TOTAL AMOUNT DUE:</w:t>
            </w:r>
          </w:p>
        </w:tc>
        <w:tc>
          <w:tcPr/>
          <w:p>
            <w:pPr>
              <w:pStyle w:val="Compact"/>
              <w:jc w:val="left"/>
            </w:pPr>
            <w:r>
              <w:t xml:space="preserve">186,172,000 UZS</w:t>
            </w:r>
          </w:p>
        </w:tc>
      </w:tr>
      <w:tr>
        <w:tc>
          <w:tcPr/>
          <w:p>
            <w:pPr>
              <w:pStyle w:val="Compact"/>
              <w:jc w:val="right"/>
            </w:pPr>
            <w:r>
              <w:t xml:space="preserve">(One Hundred Eighty-Six Million One Hundred Seventy-Two Thousand UZS)</w:t>
            </w:r>
          </w:p>
        </w:tc>
        <w:tc>
          <w:tcPr/>
          <w:p>
            <w:pPr>
              <w:pStyle w:val="Compact"/>
              <w:jc w:val="left"/>
            </w:pPr>
            <w:r>
              <w:t xml:space="preserve">≈ $14,320.00 USD</w:t>
            </w:r>
          </w:p>
        </w:tc>
      </w:tr>
    </w:tbl>
    <w:bookmarkStart w:id="23" w:name="payment-terms-conditions"/>
    <w:p>
      <w:pPr>
        <w:pStyle w:val="Heading4"/>
      </w:pPr>
      <w:r>
        <w:t xml:space="preserve">Payment Terms &amp; Conditions</w:t>
      </w:r>
    </w:p>
    <w:p>
      <w:pPr>
        <w:pStyle w:val="FirstParagraph"/>
      </w:pPr>
      <w:r>
        <w:t xml:space="preserve">This Invoice must be settled in full within thirty (30) calendar days from the date of issue, no later than July 15, 2025. Payment shall be made via bank transfer to the account specified above in the National Bank of Uzbekistan. All transactions are subject to the commercial regulations of the Republic of Uzbekistan. Late payments will incur a penalty of 1.5% per month on the outstanding balance. The Curriculum Developer services described in this Invoice are considered fully rendered upon delivery of all deliverables and written acceptance by the client's designated project manager.</w:t>
      </w:r>
    </w:p>
    <w:bookmarkEnd w:id="23"/>
    <w:bookmarkStart w:id="24" w:name="additional-notes-regarding-this-invoice"/>
    <w:p>
      <w:pPr>
        <w:pStyle w:val="Heading4"/>
      </w:pPr>
      <w:r>
        <w:t xml:space="preserve">Additional Notes Regarding This Invoice</w:t>
      </w:r>
    </w:p>
    <w:p>
      <w:pPr>
        <w:pStyle w:val="FirstParagraph"/>
      </w:pPr>
      <w:r>
        <w:t xml:space="preserve">1. All Curriculum Developer services outlined in this Invoice were performed in accordance with the Master Service Agreement (MSA-2025-0012) signed between EduCurriculum Pro Solutions LLC and Tashkent State University of Economics on February 10, 2025.</w:t>
      </w:r>
    </w:p>
    <w:p>
      <w:pPr>
        <w:pStyle w:val="BodyText"/>
      </w:pPr>
      <w:r>
        <w:t xml:space="preserve">2. The Curriculum Developer team operated primarily from the client's premises in Tashkent, Uzbekistan, with supplementary remote work conducted from our office in Tashkent. All intellectual property rights to the developed curriculum materials transfer to the client upon full payment of this Invoice.</w:t>
      </w:r>
    </w:p>
    <w:p>
      <w:pPr>
        <w:pStyle w:val="BodyText"/>
      </w:pPr>
      <w:r>
        <w:t xml:space="preserve">3. This Invoice is issued in compliance with the Tax Code of the Republic of Uzbekistan. A duplicate copy of this Invoice can be requested by contacting our billing department at billing@educurriculumpro.uz.</w:t>
      </w:r>
    </w:p>
    <w:p>
      <w:pPr>
        <w:pStyle w:val="BodyText"/>
      </w:pPr>
      <w:r>
        <w:t xml:space="preserve">4. The Curriculum Developer engagement covered all phases from initial needs assessment in Tashkent through final accreditation documentation, ensuring full alignment with the strategic educational development plan of Uzbekistan for 2025–2030.</w:t>
      </w:r>
    </w:p>
    <w:bookmarkEnd w:id="24"/>
    <w:p>
      <w:pPr>
        <w:pStyle w:val="BodyText"/>
      </w:pPr>
      <w:r>
        <w:rPr>
          <w:bCs/>
          <w:b/>
        </w:rPr>
        <w:t xml:space="preserve">Prepared By:</w:t>
      </w:r>
      <w:r>
        <w:br/>
      </w:r>
      <w:r>
        <w:t xml:space="preserve">Malika Yusupova</w:t>
      </w:r>
      <w:r>
        <w:br/>
      </w:r>
      <w:r>
        <w:t xml:space="preserve">Lead Curriculum Developer &amp; Project Director</w:t>
      </w:r>
      <w:r>
        <w:br/>
      </w:r>
      <w:r>
        <w:t xml:space="preserve">EduCurriculum Pro Solutions LLC</w:t>
      </w:r>
    </w:p>
    <w:p>
      <w:pPr>
        <w:pStyle w:val="BodyText"/>
      </w:pPr>
      <w:r>
        <w:rPr>
          <w:bCs/>
          <w:b/>
        </w:rPr>
        <w:t xml:space="preserve">Authorized By:</w:t>
      </w:r>
      <w:r>
        <w:br/>
      </w:r>
      <w:r>
        <w:t xml:space="preserve">Rustam Alimov</w:t>
      </w:r>
      <w:r>
        <w:br/>
      </w:r>
      <w:r>
        <w:t xml:space="preserve">Chief Executive Officer</w:t>
      </w:r>
      <w:r>
        <w:br/>
      </w:r>
      <w:r>
        <w:t xml:space="preserve">EduCurriculum Pro Solutions LLC</w:t>
      </w:r>
    </w:p>
    <w:p>
      <w:pPr>
        <w:pStyle w:val="BodyText"/>
      </w:pPr>
      <w:r>
        <w:rPr>
          <w:bCs/>
          <w:b/>
        </w:rPr>
        <w:t xml:space="preserve">EduCurriculum Pro Solutions LLC</w:t>
      </w:r>
      <w:r>
        <w:t xml:space="preserve"> </w:t>
      </w:r>
      <w:r>
        <w:t xml:space="preserve">| 142 Amir Temur Avenue, Tashkent, Uzbekistan 100084 | +998 (71) 200-45-67 | billing@educurriculumpro.uz</w:t>
      </w:r>
    </w:p>
    <w:p>
      <w:pPr>
        <w:pStyle w:val="BodyText"/>
      </w:pPr>
      <w:r>
        <w:t xml:space="preserve">This Invoice was generated electronically and is valid without a physical signature. Invoice Reference: INV-2025-TSK-0047. For queries regarding this Invoice, please reference the Invoice number in all correspondence.</w:t>
      </w:r>
    </w:p>
    <w:p>
      <w:pPr>
        <w:pStyle w:val="BodyText"/>
      </w:pPr>
      <w:r>
        <w:t xml:space="preserve">Thank you for choosing our Curriculum Developer services in Uzbekistan Tashkent. We value our partnership and look forward to continuing our collaboration in advancing educational excellence.</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Curriculum Developer Services - Uzbekistan Tashkent</dc:title>
  <dc:creator/>
  <dc:language>en</dc:language>
  <cp:keywords/>
  <dcterms:created xsi:type="dcterms:W3CDTF">2026-10-10T03:20:38Z</dcterms:created>
  <dcterms:modified xsi:type="dcterms:W3CDTF">2026-10-10T03:20:38Z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