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invoice"/>
    <w:p>
      <w:pPr>
        <w:pStyle w:val="Heading1"/>
      </w:pPr>
      <w:r>
        <w:t xml:space="preserve">INVOICE</w:t>
      </w:r>
    </w:p>
    <w:p>
      <w:pPr>
        <w:pStyle w:val="FirstParagraph"/>
      </w:pPr>
      <w:r>
        <w:t xml:space="preserve">Curriculum Developer Professional Services</w:t>
      </w:r>
    </w:p>
    <w:p>
      <w:pPr>
        <w:pStyle w:val="BodyText"/>
      </w:pPr>
      <w:r>
        <w:t xml:space="preserve">Vietnam Ho Chi Minh City</w:t>
      </w:r>
    </w:p>
    <w:p>
      <w:pPr>
        <w:pStyle w:val="BodyText"/>
      </w:pPr>
      <w:r>
        <w:t xml:space="preserve">OFFICIAL INVOICE</w:t>
      </w:r>
    </w:p>
    <w:bookmarkEnd w:id="20"/>
    <w:bookmarkStart w:id="21" w:name="from-service-provider"/>
    <w:p>
      <w:pPr>
        <w:pStyle w:val="Heading3"/>
      </w:pPr>
      <w:r>
        <w:t xml:space="preserve">From (Service Provider)</w:t>
      </w:r>
    </w:p>
    <w:p>
      <w:pPr>
        <w:pStyle w:val="FirstParagraph"/>
      </w:pPr>
      <w:r>
        <w:rPr>
          <w:bCs/>
          <w:b/>
        </w:rPr>
        <w:t xml:space="preserve">Nguyen Thi Minh Anh</w:t>
      </w:r>
    </w:p>
    <w:p>
      <w:pPr>
        <w:pStyle w:val="BodyText"/>
      </w:pPr>
      <w:r>
        <w:t xml:space="preserve">Senior Curriculum Developer</w:t>
      </w:r>
    </w:p>
    <w:p>
      <w:pPr>
        <w:pStyle w:val="BodyText"/>
      </w:pPr>
      <w:r>
        <w:t xml:space="preserve">Minh Anh Educational Consulting Co., Ltd.</w:t>
      </w:r>
    </w:p>
    <w:p>
      <w:pPr>
        <w:pStyle w:val="BodyText"/>
      </w:pPr>
      <w:r>
        <w:t xml:space="preserve">128 Le Duan Street, District 3</w:t>
      </w:r>
    </w:p>
    <w:p>
      <w:pPr>
        <w:pStyle w:val="BodyText"/>
      </w:pPr>
      <w:r>
        <w:t xml:space="preserve">Vietnam Ho Chi Minh City, 700000</w:t>
      </w:r>
    </w:p>
    <w:p>
      <w:pPr>
        <w:pStyle w:val="BodyText"/>
      </w:pPr>
      <w:r>
        <w:t xml:space="preserve">Tax Code: 0312345678</w:t>
      </w:r>
    </w:p>
    <w:p>
      <w:pPr>
        <w:pStyle w:val="BodyText"/>
      </w:pPr>
      <w:r>
        <w:t xml:space="preserve">Email: minh.anh@curriculumdev.vn</w:t>
      </w:r>
    </w:p>
    <w:p>
      <w:pPr>
        <w:pStyle w:val="BodyText"/>
      </w:pPr>
      <w:r>
        <w:t xml:space="preserve">Phone: +84 28 3822 4567</w:t>
      </w:r>
    </w:p>
    <w:bookmarkEnd w:id="21"/>
    <w:bookmarkStart w:id="22" w:name="bill-to-client"/>
    <w:p>
      <w:pPr>
        <w:pStyle w:val="Heading3"/>
      </w:pPr>
      <w:r>
        <w:t xml:space="preserve">Bill To (Client)</w:t>
      </w:r>
    </w:p>
    <w:p>
      <w:pPr>
        <w:pStyle w:val="FirstParagraph"/>
      </w:pPr>
      <w:r>
        <w:rPr>
          <w:bCs/>
          <w:b/>
        </w:rPr>
        <w:t xml:space="preserve">Saigon International Academy</w:t>
      </w:r>
    </w:p>
    <w:p>
      <w:pPr>
        <w:pStyle w:val="BodyText"/>
      </w:pPr>
      <w:r>
        <w:t xml:space="preserve">Attn: Dr. Tran Van Duc, Director of Academic Affairs</w:t>
      </w:r>
    </w:p>
    <w:p>
      <w:pPr>
        <w:pStyle w:val="BodyText"/>
      </w:pPr>
      <w:r>
        <w:t xml:space="preserve">456 Nguyen Van Linh Street, District 7</w:t>
      </w:r>
    </w:p>
    <w:p>
      <w:pPr>
        <w:pStyle w:val="BodyText"/>
      </w:pPr>
      <w:r>
        <w:t xml:space="preserve">Vietnam Ho Chi Minh City, 718000</w:t>
      </w:r>
    </w:p>
    <w:p>
      <w:pPr>
        <w:pStyle w:val="BodyText"/>
      </w:pPr>
      <w:r>
        <w:t xml:space="preserve">Tax Code: 0319876543</w:t>
      </w:r>
    </w:p>
    <w:p>
      <w:pPr>
        <w:pStyle w:val="BodyText"/>
      </w:pPr>
      <w:r>
        <w:t xml:space="preserve">Email: academic@saigonintl.edu.vn</w:t>
      </w:r>
    </w:p>
    <w:p>
      <w:pPr>
        <w:pStyle w:val="BodyText"/>
      </w:pPr>
      <w:r>
        <w:t xml:space="preserve">Phone: +84 28 5412 8900</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INV-2025-HCM-00472</w:t>
            </w:r>
          </w:p>
        </w:tc>
      </w:tr>
      <w:tr>
        <w:tc>
          <w:tcPr/>
          <w:p>
            <w:pPr>
              <w:pStyle w:val="Compact"/>
              <w:jc w:val="left"/>
            </w:pPr>
            <w:r>
              <w:t xml:space="preserve">Invoice Date:</w:t>
            </w:r>
          </w:p>
        </w:tc>
        <w:tc>
          <w:tcPr/>
          <w:p>
            <w:pPr>
              <w:pStyle w:val="Compact"/>
              <w:jc w:val="left"/>
            </w:pPr>
            <w:r>
              <w:t xml:space="preserve">June 15, 2025</w:t>
            </w:r>
          </w:p>
        </w:tc>
      </w:tr>
      <w:tr>
        <w:tc>
          <w:tcPr/>
          <w:p>
            <w:pPr>
              <w:pStyle w:val="Compact"/>
              <w:jc w:val="left"/>
            </w:pPr>
            <w:r>
              <w:t xml:space="preserve">Due Date:</w:t>
            </w:r>
          </w:p>
        </w:tc>
        <w:tc>
          <w:tcPr/>
          <w:p>
            <w:pPr>
              <w:pStyle w:val="Compact"/>
              <w:jc w:val="left"/>
            </w:pPr>
            <w:r>
              <w:t xml:space="preserve">July 15, 2025 (30 days from Invoice date)</w:t>
            </w:r>
          </w:p>
        </w:tc>
      </w:tr>
      <w:tr>
        <w:tc>
          <w:tcPr/>
          <w:p>
            <w:pPr>
              <w:pStyle w:val="Compact"/>
              <w:jc w:val="left"/>
            </w:pPr>
            <w:r>
              <w:t xml:space="preserve">Service Period:</w:t>
            </w:r>
          </w:p>
        </w:tc>
        <w:tc>
          <w:tcPr/>
          <w:p>
            <w:pPr>
              <w:pStyle w:val="Compact"/>
              <w:jc w:val="left"/>
            </w:pPr>
            <w:r>
              <w:t xml:space="preserve">January 6, 2025 – May 30, 2025</w:t>
            </w:r>
          </w:p>
        </w:tc>
      </w:tr>
      <w:tr>
        <w:tc>
          <w:tcPr/>
          <w:p>
            <w:pPr>
              <w:pStyle w:val="Compact"/>
              <w:jc w:val="left"/>
            </w:pPr>
            <w:r>
              <w:t xml:space="preserve">Project Reference:</w:t>
            </w:r>
          </w:p>
        </w:tc>
        <w:tc>
          <w:tcPr/>
          <w:p>
            <w:pPr>
              <w:pStyle w:val="Compact"/>
              <w:jc w:val="left"/>
            </w:pPr>
            <w:r>
              <w:t xml:space="preserve">Curriculum Developer Engagement – STEM Program Redesign, Vietnam Ho Chi Minh City</w:t>
            </w:r>
          </w:p>
        </w:tc>
      </w:tr>
      <w:tr>
        <w:tc>
          <w:tcPr/>
          <w:p>
            <w:pPr>
              <w:pStyle w:val="Compact"/>
              <w:jc w:val="left"/>
            </w:pPr>
            <w:r>
              <w:t xml:space="preserve">Currency:</w:t>
            </w:r>
          </w:p>
        </w:tc>
        <w:tc>
          <w:tcPr/>
          <w:p>
            <w:pPr>
              <w:pStyle w:val="Compact"/>
              <w:jc w:val="left"/>
            </w:pPr>
            <w:r>
              <w:t xml:space="preserve">Vietnamese Dong (VND)</w:t>
            </w:r>
          </w:p>
        </w:tc>
      </w:tr>
    </w:tbl>
    <w:bookmarkStart w:id="25" w:name="X3aa3a7151195924ef40f7d6e58e300f9b3164d1"/>
    <w:p>
      <w:pPr>
        <w:pStyle w:val="Heading2"/>
      </w:pPr>
      <w:r>
        <w:t xml:space="preserve">Description of Curriculum Developer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(VND)</w:t>
            </w:r>
          </w:p>
        </w:tc>
        <w:tc>
          <w:tcPr/>
          <w:p>
            <w:pPr>
              <w:pStyle w:val="Compact"/>
              <w:jc w:val="left"/>
            </w:pPr>
            <w:r>
              <w:t xml:space="preserve">Amount (VND)</w:t>
            </w:r>
          </w:p>
        </w:tc>
      </w:tr>
      <w:tr>
        <w:tc>
          <w:tcPr/>
          <w:p>
            <w:pPr>
              <w:pStyle w:val="Compact"/>
              <w:jc w:val="left"/>
            </w:pPr>
            <w:r>
              <w:t xml:space="preserve">1</w:t>
            </w:r>
          </w:p>
        </w:tc>
        <w:tc>
          <w:tcPr/>
          <w:p>
            <w:pPr>
              <w:pStyle w:val="Compact"/>
              <w:jc w:val="left"/>
            </w:pPr>
            <w:r>
              <w:t xml:space="preserve">Comprehensive needs assessment and learning outcome analysis for the Grade 7–12 STEM curriculum. The Curriculum Developer conducted stakeholder interviews with 45 faculty members, reviewed existing instructional materials, and produced a 60-page diagnostic report aligned with Vietnam's national education standards and the International Baccalaureate framework.</w:t>
            </w:r>
          </w:p>
        </w:tc>
        <w:tc>
          <w:tcPr/>
          <w:p>
            <w:pPr>
              <w:pStyle w:val="Compact"/>
              <w:jc w:val="left"/>
            </w:pPr>
            <w:r>
              <w:t xml:space="preserve">3 weeks</w:t>
            </w:r>
          </w:p>
        </w:tc>
        <w:tc>
          <w:tcPr/>
          <w:p>
            <w:pPr>
              <w:pStyle w:val="Compact"/>
              <w:jc w:val="left"/>
            </w:pPr>
            <w:r>
              <w:t xml:space="preserve">18,500,000</w:t>
            </w:r>
          </w:p>
        </w:tc>
        <w:tc>
          <w:tcPr/>
          <w:p>
            <w:pPr>
              <w:pStyle w:val="Compact"/>
              <w:jc w:val="left"/>
            </w:pPr>
            <w:r>
              <w:t xml:space="preserve">55,500,000</w:t>
            </w:r>
          </w:p>
        </w:tc>
      </w:tr>
      <w:tr>
        <w:tc>
          <w:tcPr/>
          <w:p>
            <w:pPr>
              <w:pStyle w:val="Compact"/>
              <w:jc w:val="left"/>
            </w:pPr>
            <w:r>
              <w:t xml:space="preserve">2</w:t>
            </w:r>
          </w:p>
        </w:tc>
        <w:tc>
          <w:tcPr/>
          <w:p>
            <w:pPr>
              <w:pStyle w:val="Compact"/>
              <w:jc w:val="left"/>
            </w:pPr>
            <w:r>
              <w:t xml:space="preserve">Design and development of a 12-unit STEM curriculum framework including detailed unit plans, differentiated learning objectives, integrated assessment rubrics, and cross-disciplinary project-based learning modules. The Curriculum Developer authored all instructional content, sequenced pedagogical activities, and embedded formative and summative assessment strategies for each unit.</w:t>
            </w:r>
          </w:p>
        </w:tc>
        <w:tc>
          <w:tcPr/>
          <w:p>
            <w:pPr>
              <w:pStyle w:val="Compact"/>
              <w:jc w:val="left"/>
            </w:pPr>
            <w:r>
              <w:t xml:space="preserve">8 weeks</w:t>
            </w:r>
          </w:p>
        </w:tc>
        <w:tc>
          <w:tcPr/>
          <w:p>
            <w:pPr>
              <w:pStyle w:val="Compact"/>
              <w:jc w:val="left"/>
            </w:pPr>
            <w:r>
              <w:t xml:space="preserve">22,000,000</w:t>
            </w:r>
          </w:p>
        </w:tc>
        <w:tc>
          <w:tcPr/>
          <w:p>
            <w:pPr>
              <w:pStyle w:val="Compact"/>
              <w:jc w:val="left"/>
            </w:pPr>
            <w:r>
              <w:t xml:space="preserve">176,000,000</w:t>
            </w:r>
          </w:p>
        </w:tc>
      </w:tr>
      <w:tr>
        <w:tc>
          <w:tcPr/>
          <w:p>
            <w:pPr>
              <w:pStyle w:val="Compact"/>
              <w:jc w:val="left"/>
            </w:pPr>
            <w:r>
              <w:t xml:space="preserve">3</w:t>
            </w:r>
          </w:p>
        </w:tc>
        <w:tc>
          <w:tcPr/>
          <w:p>
            <w:pPr>
              <w:pStyle w:val="Compact"/>
              <w:jc w:val="left"/>
            </w:pPr>
            <w:r>
              <w:t xml:space="preserve">Teacher training and professional development workshops (6 sessions) delivered in Vietnam Ho Chi Minh City. The Curriculum Developer trained 120 teachers on the newly designed curriculum, provided hands-on coaching in classroom implementation, and created a 200-page facilitator guide with video demonstrations and troubleshooting resources.</w:t>
            </w:r>
          </w:p>
        </w:tc>
        <w:tc>
          <w:tcPr/>
          <w:p>
            <w:pPr>
              <w:pStyle w:val="Compact"/>
              <w:jc w:val="left"/>
            </w:pPr>
            <w:r>
              <w:t xml:space="preserve">6 sessions</w:t>
            </w:r>
          </w:p>
        </w:tc>
        <w:tc>
          <w:tcPr/>
          <w:p>
            <w:pPr>
              <w:pStyle w:val="Compact"/>
              <w:jc w:val="left"/>
            </w:pPr>
            <w:r>
              <w:t xml:space="preserve">12,000,000</w:t>
            </w:r>
          </w:p>
        </w:tc>
        <w:tc>
          <w:tcPr/>
          <w:p>
            <w:pPr>
              <w:pStyle w:val="Compact"/>
              <w:jc w:val="left"/>
            </w:pPr>
            <w:r>
              <w:t xml:space="preserve">72,000,000</w:t>
            </w:r>
          </w:p>
        </w:tc>
      </w:tr>
      <w:tr>
        <w:tc>
          <w:tcPr/>
          <w:p>
            <w:pPr>
              <w:pStyle w:val="Compact"/>
              <w:jc w:val="left"/>
            </w:pPr>
            <w:r>
              <w:t xml:space="preserve">4</w:t>
            </w:r>
          </w:p>
        </w:tc>
        <w:tc>
          <w:tcPr/>
          <w:p>
            <w:pPr>
              <w:pStyle w:val="Compact"/>
              <w:jc w:val="left"/>
            </w:pPr>
            <w:r>
              <w:t xml:space="preserve">Development of a digital assessment bank containing 1,200 items (multiple choice, short answer, performance tasks, and portfolio assessments) mapped to each curriculum standard. The Curriculum Developer ensured psychometric validity, cultural relevance for students in Vietnam Ho Chi Minh City, and alignment with both national and international benchmarking requirements.</w:t>
            </w:r>
          </w:p>
        </w:tc>
        <w:tc>
          <w:tcPr/>
          <w:p>
            <w:pPr>
              <w:pStyle w:val="Compact"/>
              <w:jc w:val="left"/>
            </w:pPr>
            <w:r>
              <w:t xml:space="preserve">4 weeks</w:t>
            </w:r>
          </w:p>
        </w:tc>
        <w:tc>
          <w:tcPr/>
          <w:p>
            <w:pPr>
              <w:pStyle w:val="Compact"/>
              <w:jc w:val="left"/>
            </w:pPr>
            <w:r>
              <w:t xml:space="preserve">15,000,000</w:t>
            </w:r>
          </w:p>
        </w:tc>
        <w:tc>
          <w:tcPr/>
          <w:p>
            <w:pPr>
              <w:pStyle w:val="Compact"/>
              <w:jc w:val="left"/>
            </w:pPr>
            <w:r>
              <w:t xml:space="preserve">60,000,000</w:t>
            </w:r>
          </w:p>
        </w:tc>
      </w:tr>
      <w:tr>
        <w:tc>
          <w:tcPr/>
          <w:p>
            <w:pPr>
              <w:pStyle w:val="Compact"/>
              <w:jc w:val="left"/>
            </w:pPr>
            <w:r>
              <w:t xml:space="preserve">5</w:t>
            </w:r>
          </w:p>
        </w:tc>
        <w:tc>
          <w:tcPr/>
          <w:p>
            <w:pPr>
              <w:pStyle w:val="Compact"/>
              <w:jc w:val="left"/>
            </w:pPr>
            <w:r>
              <w:t xml:space="preserve">Pilot implementation support and iterative revision. The Curriculum Developer was on-site at the Saigon International Academy campus in Vietnam Ho Chi Minh City for 3 weeks during the pilot term, observing 30 classroom sessions, collecting student feedback, and revising 4 units based on empirical data. A final revision report with implementation recommendations was delivered.</w:t>
            </w:r>
          </w:p>
        </w:tc>
        <w:tc>
          <w:tcPr/>
          <w:p>
            <w:pPr>
              <w:pStyle w:val="Compact"/>
              <w:jc w:val="left"/>
            </w:pPr>
            <w:r>
              <w:t xml:space="preserve">3 weeks</w:t>
            </w:r>
          </w:p>
        </w:tc>
        <w:tc>
          <w:tcPr/>
          <w:p>
            <w:pPr>
              <w:pStyle w:val="Compact"/>
              <w:jc w:val="left"/>
            </w:pPr>
            <w:r>
              <w:t xml:space="preserve">16,000,000</w:t>
            </w:r>
          </w:p>
        </w:tc>
        <w:tc>
          <w:tcPr/>
          <w:p>
            <w:pPr>
              <w:pStyle w:val="Compact"/>
              <w:jc w:val="left"/>
            </w:pPr>
            <w:r>
              <w:t xml:space="preserve">48,000,000</w:t>
            </w:r>
          </w:p>
        </w:tc>
      </w:tr>
      <w:tr>
        <w:tc>
          <w:tcPr/>
          <w:p>
            <w:pPr>
              <w:pStyle w:val="Compact"/>
              <w:jc w:val="left"/>
            </w:pPr>
            <w:r>
              <w:t xml:space="preserve">6</w:t>
            </w:r>
          </w:p>
        </w:tc>
        <w:tc>
          <w:tcPr/>
          <w:p>
            <w:pPr>
              <w:pStyle w:val="Compact"/>
              <w:jc w:val="left"/>
            </w:pPr>
            <w:r>
              <w:t xml:space="preserve">Project documentation, quality assurance review, and final deliverable package. The Curriculum Developer compiled all materials into a unified digital repository, conducted a peer review with two external education specialists, and delivered the final curriculum package including source files, licensing documentation, and a 90-day post-implementation support plan.</w:t>
            </w:r>
          </w:p>
        </w:tc>
        <w:tc>
          <w:tcPr/>
          <w:p>
            <w:pPr>
              <w:pStyle w:val="Compact"/>
              <w:jc w:val="left"/>
            </w:pPr>
            <w:r>
              <w:t xml:space="preserve">2 weeks</w:t>
            </w:r>
          </w:p>
        </w:tc>
        <w:tc>
          <w:tcPr/>
          <w:p>
            <w:pPr>
              <w:pStyle w:val="Compact"/>
              <w:jc w:val="left"/>
            </w:pPr>
            <w:r>
              <w:t xml:space="preserve">14,000,000</w:t>
            </w:r>
          </w:p>
        </w:tc>
        <w:tc>
          <w:tcPr/>
          <w:p>
            <w:pPr>
              <w:pStyle w:val="Compact"/>
              <w:jc w:val="left"/>
            </w:pPr>
            <w:r>
              <w:t xml:space="preserve">28,000,000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439,500,000 VND</w:t>
            </w:r>
          </w:p>
        </w:tc>
      </w:tr>
      <w:tr>
        <w:tc>
          <w:tcPr/>
          <w:p>
            <w:pPr>
              <w:pStyle w:val="Compact"/>
              <w:jc w:val="left"/>
            </w:pPr>
            <w:r>
              <w:t xml:space="preserve">VAT (10%)</w:t>
            </w:r>
          </w:p>
        </w:tc>
        <w:tc>
          <w:tcPr/>
          <w:p>
            <w:pPr>
              <w:pStyle w:val="Compact"/>
              <w:jc w:val="left"/>
            </w:pPr>
            <w:r>
              <w:t xml:space="preserve">43,950,000 VND</w:t>
            </w:r>
          </w:p>
        </w:tc>
      </w:tr>
      <w:tr>
        <w:tc>
          <w:tcPr/>
          <w:p>
            <w:pPr>
              <w:pStyle w:val="Compact"/>
              <w:jc w:val="left"/>
            </w:pPr>
            <w:r>
              <w:t xml:space="preserve">Withholding Tax (5%)</w:t>
            </w:r>
          </w:p>
        </w:tc>
        <w:tc>
          <w:tcPr/>
          <w:p>
            <w:pPr>
              <w:pStyle w:val="Compact"/>
              <w:jc w:val="left"/>
            </w:pPr>
            <w:r>
              <w:t xml:space="preserve">(21,975,000 VND)</w:t>
            </w:r>
          </w:p>
        </w:tc>
      </w:tr>
      <w:tr>
        <w:tc>
          <w:tcPr/>
          <w:p>
            <w:pPr>
              <w:pStyle w:val="Compact"/>
              <w:jc w:val="left"/>
            </w:pPr>
            <w:r>
              <w:t xml:space="preserve">Total Amount Due</w:t>
            </w:r>
          </w:p>
        </w:tc>
        <w:tc>
          <w:tcPr/>
          <w:p>
            <w:pPr>
              <w:pStyle w:val="Compact"/>
              <w:jc w:val="left"/>
            </w:pPr>
            <w:r>
              <w:t xml:space="preserve">461,475,000 VND</w:t>
            </w:r>
          </w:p>
        </w:tc>
      </w:tr>
    </w:tbl>
    <w:bookmarkStart w:id="23" w:name="payment-terms-and-instructions"/>
    <w:p>
      <w:pPr>
        <w:pStyle w:val="Heading3"/>
      </w:pPr>
      <w:r>
        <w:t xml:space="preserve">Payment Terms and Instructions</w:t>
      </w:r>
    </w:p>
    <w:p>
      <w:pPr>
        <w:pStyle w:val="FirstParagraph"/>
      </w:pPr>
      <w:r>
        <w:t xml:space="preserve">This Invoice is payable within thirty (30) calendar days from the Invoice date of June 15, 2025. Payment is due no later than July 15, 2025. Please remit payment via bank transfer to the following account:</w:t>
      </w:r>
    </w:p>
    <w:p>
      <w:pPr>
        <w:pStyle w:val="BodyText"/>
      </w:pPr>
      <w:r>
        <w:rPr>
          <w:bCs/>
          <w:b/>
        </w:rPr>
        <w:t xml:space="preserve">Bank:</w:t>
      </w:r>
      <w:r>
        <w:t xml:space="preserve"> </w:t>
      </w:r>
      <w:r>
        <w:t xml:space="preserve">Vietcombank, District 3 Branch, Vietnam Ho Chi Minh City</w:t>
      </w:r>
    </w:p>
    <w:p>
      <w:pPr>
        <w:pStyle w:val="BodyText"/>
      </w:pPr>
      <w:r>
        <w:rPr>
          <w:bCs/>
          <w:b/>
        </w:rPr>
        <w:t xml:space="preserve">Account Name:</w:t>
      </w:r>
      <w:r>
        <w:t xml:space="preserve"> </w:t>
      </w:r>
      <w:r>
        <w:t xml:space="preserve">Minh Anh Educational Consulting Co., Ltd.</w:t>
      </w:r>
    </w:p>
    <w:p>
      <w:pPr>
        <w:pStyle w:val="BodyText"/>
      </w:pPr>
      <w:r>
        <w:rPr>
          <w:bCs/>
          <w:b/>
        </w:rPr>
        <w:t xml:space="preserve">Account Number:</w:t>
      </w:r>
      <w:r>
        <w:t xml:space="preserve"> </w:t>
      </w:r>
      <w:r>
        <w:t xml:space="preserve">0091018876543</w:t>
      </w:r>
    </w:p>
    <w:p>
      <w:pPr>
        <w:pStyle w:val="BodyText"/>
      </w:pPr>
      <w:r>
        <w:rPr>
          <w:bCs/>
          <w:b/>
        </w:rPr>
        <w:t xml:space="preserve">SWIFT Code:</w:t>
      </w:r>
      <w:r>
        <w:t xml:space="preserve"> </w:t>
      </w:r>
      <w:r>
        <w:t xml:space="preserve">BFTVVNVX</w:t>
      </w:r>
    </w:p>
    <w:p>
      <w:pPr>
        <w:pStyle w:val="BodyText"/>
      </w:pPr>
      <w:r>
        <w:rPr>
          <w:bCs/>
          <w:b/>
        </w:rPr>
        <w:t xml:space="preserve">Reference:</w:t>
      </w:r>
      <w:r>
        <w:t xml:space="preserve"> </w:t>
      </w:r>
      <w:r>
        <w:t xml:space="preserve">INV-2025-HCM-00472 – Curriculum Developer Services</w:t>
      </w:r>
    </w:p>
    <w:p>
      <w:pPr>
        <w:pStyle w:val="BodyText"/>
      </w:pPr>
      <w:r>
        <w:t xml:space="preserve">A late payment fee of 1.5% per month will be applied to any outstanding balance after the due date. Please include the Invoice number in all correspondence and payment references.</w:t>
      </w:r>
    </w:p>
    <w:bookmarkEnd w:id="23"/>
    <w:bookmarkStart w:id="24" w:name="notes-and-additional-information"/>
    <w:p>
      <w:pPr>
        <w:pStyle w:val="Heading3"/>
      </w:pPr>
      <w:r>
        <w:t xml:space="preserve">Notes and Additional Information</w:t>
      </w:r>
    </w:p>
    <w:p>
      <w:pPr>
        <w:pStyle w:val="FirstParagraph"/>
      </w:pPr>
      <w:r>
        <w:t xml:space="preserve">This Invoice covers the complete engagement of the Curriculum Developer for the STEM curriculum redesign project at Saigon International Academy, Vietnam Ho Chi Minh City. All deliverables referenced in this Invoice have been accepted in writing by the client's Director of Academic Affairs on May 30, 2025.</w:t>
      </w:r>
    </w:p>
    <w:p>
      <w:pPr>
        <w:pStyle w:val="BodyText"/>
      </w:pPr>
      <w:r>
        <w:t xml:space="preserve">The Curriculum Developer retains intellectual property rights to the underlying instructional design methodology and proprietary frameworks. The client receives a perpetual, non-exclusive license to use, reproduce, and adapt all curriculum materials for internal educational purposes at their Vietnam Ho Chi Minh City campus.</w:t>
      </w:r>
    </w:p>
    <w:p>
      <w:pPr>
        <w:pStyle w:val="BodyText"/>
      </w:pPr>
      <w:r>
        <w:t xml:space="preserve">Any additional services, scope changes, or post-implementation support beyond the 90-day window specified in Line Item 6 will be invoiced separately at the agreed-upon hourly rate of 1,200,000 VND per hour.</w:t>
      </w:r>
    </w:p>
    <w:p>
      <w:pPr>
        <w:pStyle w:val="BodyText"/>
      </w:pPr>
      <w:r>
        <w:t xml:space="preserve">This Invoice is issued in accordance with Vietnamese tax regulations and the Circular 78/2021/TT-BTC governing electronic invoicing. A stamped paper copy of this Invoice is available upon request at the service provider's office in Vietnam Ho Chi Minh City.</w:t>
      </w:r>
    </w:p>
    <w:bookmarkEnd w:id="24"/>
    <w:p>
      <w:pPr>
        <w:pStyle w:val="BodyText"/>
      </w:pPr>
      <w:r>
        <w:rPr>
          <w:bCs/>
          <w:b/>
        </w:rPr>
        <w:t xml:space="preserve">Minh Anh Educational Consulting Co., Ltd.</w:t>
      </w:r>
      <w:r>
        <w:t xml:space="preserve"> </w:t>
      </w:r>
      <w:r>
        <w:t xml:space="preserve">– Curriculum Developer Services</w:t>
      </w:r>
    </w:p>
    <w:p>
      <w:pPr>
        <w:pStyle w:val="BodyText"/>
      </w:pPr>
      <w:r>
        <w:t xml:space="preserve">128 Le Duan Street, District 3, Vietnam Ho Chi Minh City, 700000</w:t>
      </w:r>
    </w:p>
    <w:p>
      <w:pPr>
        <w:pStyle w:val="BodyText"/>
      </w:pPr>
      <w:r>
        <w:t xml:space="preserve">Tax Code: 0312345678 | Registration: Department of Planning and Investment, Ho Chi Minh City</w:t>
      </w:r>
    </w:p>
    <w:p>
      <w:pPr>
        <w:pStyle w:val="BodyText"/>
      </w:pPr>
      <w:r>
        <w:t xml:space="preserve">Thank you for your business. This Invoice was generated electronically and is valid without a physical signature.</w:t>
      </w:r>
    </w:p>
    <w:p>
      <w:pPr>
        <w:pStyle w:val="BodyText"/>
      </w:pPr>
      <w:r>
        <w:t xml:space="preserve">Invoice INV-2025-HCM-00472 | Issued: June 15, 2025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Vietnam Ho Chi Minh City</dc:title>
  <dc:creator/>
  <dc:language>en</dc:language>
  <cp:keywords/>
  <dcterms:created xsi:type="dcterms:W3CDTF">2026-10-10T03:45:02Z</dcterms:created>
  <dcterms:modified xsi:type="dcterms:W3CDTF">2026-10-10T03:45:02Z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