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customs-trade-advisory-pty-ltd"/>
    <w:p>
      <w:pPr>
        <w:pStyle w:val="Heading1"/>
      </w:pPr>
      <w:r>
        <w:t xml:space="preserve">Brisbane Customs &amp; Trade Advisory Pty Ltd</w:t>
      </w:r>
    </w:p>
    <w:p>
      <w:pPr>
        <w:pStyle w:val="FirstParagraph"/>
      </w:pPr>
      <w:r>
        <w:t xml:space="preserve">ABN: 48 123 456 789</w:t>
      </w:r>
    </w:p>
    <w:p>
      <w:pPr>
        <w:pStyle w:val="BodyText"/>
      </w:pPr>
      <w:r>
        <w:t xml:space="preserve">Level 12, 400 George Street, Brisbane, Queensland 4000, Australia</w:t>
      </w:r>
    </w:p>
    <w:p>
      <w:pPr>
        <w:pStyle w:val="BodyText"/>
      </w:pPr>
      <w:r>
        <w:t xml:space="preserve">Phone: +61 7 3210 4567 | Email: billing@brisbanecustomstrade.com.au</w:t>
      </w:r>
    </w:p>
    <w:p>
      <w:pPr>
        <w:pStyle w:val="BodyText"/>
      </w:pPr>
      <w:r>
        <w:t xml:space="preserve">Customs Officer Services | Trade Compliance | Import/Export Consultancy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June 2025 – 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Logistics &amp; Freight Solutions Pty Ltd</w:t>
      </w:r>
    </w:p>
    <w:p>
      <w:pPr>
        <w:pStyle w:val="BodyText"/>
      </w:pPr>
      <w:r>
        <w:t xml:space="preserve">ABN: 21 987 654 321</w:t>
      </w:r>
    </w:p>
    <w:p>
      <w:pPr>
        <w:pStyle w:val="BodyText"/>
      </w:pPr>
      <w:r>
        <w:t xml:space="preserve">Unit 7, 15 Creek Street, Brisbane, Queensland 4000, Australia</w:t>
      </w:r>
    </w:p>
    <w:p>
      <w:pPr>
        <w:pStyle w:val="BodyText"/>
      </w:pPr>
      <w:r>
        <w:t xml:space="preserve">Attn: Mr. David Chen, Operations Director</w:t>
      </w:r>
    </w:p>
    <w:p>
      <w:pPr>
        <w:pStyle w:val="BodyText"/>
      </w:pPr>
      <w:r>
        <w:t xml:space="preserve">Email: d.chen@meridianlogistics.com.au</w:t>
      </w:r>
    </w:p>
    <w:bookmarkEnd w:id="22"/>
    <w:bookmarkStart w:id="23" w:name="service-provider"/>
    <w:p>
      <w:pPr>
        <w:pStyle w:val="Heading3"/>
      </w:pPr>
      <w:r>
        <w:t xml:space="preserve">Service Provider</w:t>
      </w:r>
    </w:p>
    <w:p>
      <w:pPr>
        <w:pStyle w:val="FirstParagraph"/>
      </w:pPr>
      <w:r>
        <w:rPr>
          <w:bCs/>
          <w:b/>
        </w:rPr>
        <w:t xml:space="preserve">Customs Officer: Ms. Sarah Whitfield</w:t>
      </w:r>
    </w:p>
    <w:p>
      <w:pPr>
        <w:pStyle w:val="BodyText"/>
      </w:pPr>
      <w:r>
        <w:t xml:space="preserve">Licensed Customs Broker – ACB Licence No. CB-2019-4471</w:t>
      </w:r>
    </w:p>
    <w:p>
      <w:pPr>
        <w:pStyle w:val="BodyText"/>
      </w:pPr>
      <w:r>
        <w:t xml:space="preserve">Department: Trade Compliance &amp; Border Facilitation</w:t>
      </w:r>
    </w:p>
    <w:p>
      <w:pPr>
        <w:pStyle w:val="BodyText"/>
      </w:pPr>
      <w:r>
        <w:t xml:space="preserve">Based in Australia Brisbane – Customs House, 120 Creek Street</w:t>
      </w:r>
    </w:p>
    <w:p>
      <w:pPr>
        <w:pStyle w:val="BodyText"/>
      </w:pPr>
      <w:r>
        <w:t xml:space="preserve">Direct: +61 7 3210 4589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Customs Officer – Import Declaration Processing &amp; Classification. Full review and lodgement of 47 import declarations at the Brisbane Customs House, including tariff classification under the Australian Customs Tariff (HS Code assignment), duty assessment, and compliance verification for goods arriving via Port of Brisbane.</w:t>
            </w:r>
          </w:p>
        </w:tc>
        <w:tc>
          <w:tcPr/>
          <w:p>
            <w:pPr>
              <w:pStyle w:val="Compact"/>
              <w:jc w:val="left"/>
            </w:pPr>
            <w:r>
              <w:t xml:space="preserve">02 Jun 2025</w:t>
            </w:r>
          </w:p>
        </w:tc>
        <w:tc>
          <w:tcPr/>
          <w:p>
            <w:pPr>
              <w:pStyle w:val="Compact"/>
              <w:jc w:val="left"/>
            </w:pPr>
            <w:r>
              <w:t xml:space="preserve">47</w:t>
            </w:r>
          </w:p>
        </w:tc>
        <w:tc>
          <w:tcPr/>
          <w:p>
            <w:pPr>
              <w:pStyle w:val="Compact"/>
              <w:jc w:val="left"/>
            </w:pPr>
            <w:r>
              <w:t xml:space="preserve">$85.00</w:t>
            </w:r>
          </w:p>
        </w:tc>
        <w:tc>
          <w:tcPr/>
          <w:p>
            <w:pPr>
              <w:pStyle w:val="Compact"/>
              <w:jc w:val="left"/>
            </w:pPr>
            <w:r>
              <w:t xml:space="preserve">$3,995.00</w:t>
            </w:r>
          </w:p>
        </w:tc>
      </w:tr>
      <w:tr>
        <w:tc>
          <w:tcPr/>
          <w:p>
            <w:pPr>
              <w:pStyle w:val="Compact"/>
              <w:jc w:val="left"/>
            </w:pPr>
            <w:r>
              <w:t xml:space="preserve">02</w:t>
            </w:r>
          </w:p>
        </w:tc>
        <w:tc>
          <w:tcPr/>
          <w:p>
            <w:pPr>
              <w:pStyle w:val="Compact"/>
              <w:jc w:val="left"/>
            </w:pPr>
            <w:r>
              <w:t xml:space="preserve">Customs Officer – Export Documentation &amp; Compliance Audit. Preparation and verification of export declarations, certificates of origin, and trade compliance documentation for 23 export consignments departing from Australia Brisbane to Southeast Asian markets. Includes review against Australian Border Force (ABF) regulations and bilateral trade agreement provisions.</w:t>
            </w:r>
          </w:p>
        </w:tc>
        <w:tc>
          <w:tcPr/>
          <w:p>
            <w:pPr>
              <w:pStyle w:val="Compact"/>
              <w:jc w:val="left"/>
            </w:pPr>
            <w:r>
              <w:t xml:space="preserve">05 Jun 2025</w:t>
            </w:r>
          </w:p>
        </w:tc>
        <w:tc>
          <w:tcPr/>
          <w:p>
            <w:pPr>
              <w:pStyle w:val="Compact"/>
              <w:jc w:val="left"/>
            </w:pPr>
            <w:r>
              <w:t xml:space="preserve">23</w:t>
            </w:r>
          </w:p>
        </w:tc>
        <w:tc>
          <w:tcPr/>
          <w:p>
            <w:pPr>
              <w:pStyle w:val="Compact"/>
              <w:jc w:val="left"/>
            </w:pPr>
            <w:r>
              <w:t xml:space="preserve">$120.00</w:t>
            </w:r>
          </w:p>
        </w:tc>
        <w:tc>
          <w:tcPr/>
          <w:p>
            <w:pPr>
              <w:pStyle w:val="Compact"/>
              <w:jc w:val="left"/>
            </w:pPr>
            <w:r>
              <w:t xml:space="preserve">$2,760.00</w:t>
            </w:r>
          </w:p>
        </w:tc>
      </w:tr>
      <w:tr>
        <w:tc>
          <w:tcPr/>
          <w:p>
            <w:pPr>
              <w:pStyle w:val="Compact"/>
              <w:jc w:val="left"/>
            </w:pPr>
            <w:r>
              <w:t xml:space="preserve">03</w:t>
            </w:r>
          </w:p>
        </w:tc>
        <w:tc>
          <w:tcPr/>
          <w:p>
            <w:pPr>
              <w:pStyle w:val="Compact"/>
              <w:jc w:val="left"/>
            </w:pPr>
            <w:r>
              <w:t xml:space="preserve">Customs Officer – On-Site Inspection &amp; Valuation Review. Physical inspection of 12 high-value consignments at the Brisbane bonded warehouse facility. Valuation review in accordance with the World Trade Organization (WTO) Valuation Agreement and Australian customs valuation principles. Preparation of detailed inspection reports for ABF submission.</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Customs Officer – Trade Compliance Advisory &amp; Risk Assessment. Comprehensive risk assessment of the client's import/export supply chain operations in Australia Brisbane. Identification of compliance gaps, preparation of a 35-page advisory report, and recommendation of corrective actions to ensure ongoing adherence to the Customs Act 1901 (Cth) and Biosecurity Act 2015 (Cth).</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Customs Officer – GST &amp; Duty Reconciliation. Monthly reconciliation of Goods and Services Tax (GST) and customs duty payments for the period. Verification of 156 transaction records against ABF payment receipts. Identification and correction of 3 discrepancies. Preparation of reconciliation summary for the client's finance department.</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Customs Officer – Emergency Clearance &amp; After-Hours Support. Urgent clearance of 4 time-sensitive pharmaceutical consignments at Brisbane Airport Customs facility outside standard business hours. Expedited processing, coordination with the Department of Health, and priority release to prevent supply chain disruption.</w:t>
            </w:r>
          </w:p>
        </w:tc>
        <w:tc>
          <w:tcPr/>
          <w:p>
            <w:pPr>
              <w:pStyle w:val="Compact"/>
              <w:jc w:val="left"/>
            </w:pPr>
            <w:r>
              <w:t xml:space="preserve">24 Jun 2025</w:t>
            </w:r>
          </w:p>
        </w:tc>
        <w:tc>
          <w:tcPr/>
          <w:p>
            <w:pPr>
              <w:pStyle w:val="Compact"/>
              <w:jc w:val="left"/>
            </w:pPr>
            <w:r>
              <w:t xml:space="preserve">4</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07</w:t>
            </w:r>
          </w:p>
        </w:tc>
        <w:tc>
          <w:tcPr/>
          <w:p>
            <w:pPr>
              <w:pStyle w:val="Compact"/>
              <w:jc w:val="left"/>
            </w:pPr>
            <w:r>
              <w:t xml:space="preserve">Customs Officer – Training &amp; Staff Development. On-site training session (4 hours) for the client's in-house logistics team in Australia Brisbane. Topics covered: updated ABF compliance requirements, electronic declaration systems (ICMS), prohibited goods identification, and record-keeping obligations under Australian customs legislation.</w:t>
            </w:r>
          </w:p>
        </w:tc>
        <w:tc>
          <w:tcPr/>
          <w:p>
            <w:pPr>
              <w:pStyle w:val="Compact"/>
              <w:jc w:val="left"/>
            </w:pPr>
            <w:r>
              <w:t xml:space="preserve">27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$16,625.00</w:t>
            </w:r>
          </w:p>
        </w:tc>
      </w:tr>
      <w:tr>
        <w:tc>
          <w:tcPr/>
          <w:p>
            <w:pPr>
              <w:pStyle w:val="Compact"/>
              <w:jc w:val="left"/>
            </w:pPr>
            <w:r>
              <w:t xml:space="preserve">GST @ 10% (AUD)</w:t>
            </w:r>
          </w:p>
        </w:tc>
        <w:tc>
          <w:tcPr/>
          <w:p>
            <w:pPr>
              <w:pStyle w:val="Compact"/>
              <w:jc w:val="left"/>
            </w:pPr>
            <w:r>
              <w:t xml:space="preserve">$1,662.50</w:t>
            </w:r>
          </w:p>
        </w:tc>
      </w:tr>
      <w:tr>
        <w:tc>
          <w:tcPr/>
          <w:p>
            <w:pPr>
              <w:pStyle w:val="Compact"/>
              <w:jc w:val="left"/>
            </w:pPr>
            <w:r>
              <w:t xml:space="preserve">Discount – Annual Contract (5%)</w:t>
            </w:r>
          </w:p>
        </w:tc>
        <w:tc>
          <w:tcPr/>
          <w:p>
            <w:pPr>
              <w:pStyle w:val="Compact"/>
              <w:jc w:val="left"/>
            </w:pPr>
            <w:r>
              <w:t xml:space="preserve">($831.25)</w:t>
            </w:r>
          </w:p>
        </w:tc>
      </w:tr>
      <w:tr>
        <w:tc>
          <w:tcPr/>
          <w:p>
            <w:pPr>
              <w:pStyle w:val="Compact"/>
              <w:jc w:val="left"/>
            </w:pPr>
            <w:r>
              <w:t xml:space="preserve">TOTAL AMOUNT DUE (AUD)</w:t>
            </w:r>
          </w:p>
        </w:tc>
        <w:tc>
          <w:tcPr/>
          <w:p>
            <w:pPr>
              <w:pStyle w:val="Compact"/>
              <w:jc w:val="left"/>
            </w:pPr>
            <w:r>
              <w:t xml:space="preserve">$17,456.25</w:t>
            </w:r>
          </w:p>
        </w:tc>
      </w:tr>
    </w:tbl>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Brisbane Customs &amp; Trade Advisory Pty Ltd</w:t>
      </w:r>
    </w:p>
    <w:p>
      <w:pPr>
        <w:pStyle w:val="BodyText"/>
      </w:pPr>
      <w:r>
        <w:t xml:space="preserve">BSB: 062-000 | Account No: 1234 5678 | Bank: Commonwealth Bank of Australia</w:t>
      </w:r>
    </w:p>
    <w:p>
      <w:pPr>
        <w:pStyle w:val="BodyText"/>
      </w:pPr>
      <w:r>
        <w:rPr>
          <w:bCs/>
          <w:b/>
        </w:rPr>
        <w:t xml:space="preserve">Reference:</w:t>
      </w:r>
      <w:r>
        <w:t xml:space="preserve"> </w:t>
      </w:r>
      <w:r>
        <w:t xml:space="preserve">Please quote Invoice No. INV-2025-04872 in the payment reference field.</w:t>
      </w:r>
    </w:p>
    <w:p>
      <w:pPr>
        <w:pStyle w:val="BodyText"/>
      </w:pPr>
      <w:r>
        <w:rPr>
          <w:bCs/>
          <w:b/>
        </w:rPr>
        <w:t xml:space="preserve">Payment Terms:</w:t>
      </w:r>
      <w:r>
        <w:t xml:space="preserve"> </w:t>
      </w:r>
      <w:r>
        <w:t xml:space="preserve">Net 30 days from the date of this Invoice. Late payments are subject to interest at the rate prescribed under the Australian Consumer Law and applicable Queensland state regulations.</w:t>
      </w:r>
    </w:p>
    <w:p>
      <w:pPr>
        <w:pStyle w:val="BodyText"/>
      </w:pPr>
      <w:r>
        <w:rPr>
          <w:bCs/>
          <w:b/>
        </w:rPr>
        <w:t xml:space="preserve">Cheque:</w:t>
      </w:r>
      <w:r>
        <w:t xml:space="preserve"> </w:t>
      </w:r>
      <w:r>
        <w:t xml:space="preserve">Payable to "Brisbane Customs &amp; Trade Advisory Pty Ltd" and posted to the address above.</w:t>
      </w:r>
    </w:p>
    <w:bookmarkEnd w:id="24"/>
    <w:bookmarkStart w:id="25" w:name="important-notes-terms"/>
    <w:p>
      <w:pPr>
        <w:pStyle w:val="Heading3"/>
      </w:pPr>
      <w:r>
        <w:t xml:space="preserve">Important Notes &amp; Terms</w:t>
      </w:r>
    </w:p>
    <w:p>
      <w:pPr>
        <w:pStyle w:val="FirstParagraph"/>
      </w:pPr>
      <w:r>
        <w:t xml:space="preserve">1. This Invoice has been issued in accordance with the Australian Taxation Office (ATO) requirements for GST-registered entities operating in Australia Brisbane and the broader Queensland region.</w:t>
      </w:r>
    </w:p>
    <w:p>
      <w:pPr>
        <w:pStyle w:val="BodyText"/>
      </w:pPr>
      <w:r>
        <w:t xml:space="preserve">2. All Customs Officer services described herein were performed in compliance with the Customs Act 1901 (Cth), the Customs (Prohibited Imports) Regulations 1956 (Cth), and all applicable Australian Border Force directives in force during the service period.</w:t>
      </w:r>
    </w:p>
    <w:p>
      <w:pPr>
        <w:pStyle w:val="BodyText"/>
      </w:pPr>
      <w:r>
        <w:t xml:space="preserve">3. The Customs Officer, Ms. Sarah Whitfield, holds a valid Australian Customs Broker licence issued by the Australian Border Force and is registered with the Queensland Chamber of Commerce and Industry.</w:t>
      </w:r>
    </w:p>
    <w:p>
      <w:pPr>
        <w:pStyle w:val="BodyText"/>
      </w:pPr>
      <w:r>
        <w:t xml:space="preserve">4. All import and export declarations processed under this Invoice have been lodged through the Integrated Compliance and Processing System (ICPS) managed by the Australian Border Force at the Brisbane Customs House.</w:t>
      </w:r>
    </w:p>
    <w:p>
      <w:pPr>
        <w:pStyle w:val="BodyText"/>
      </w:pPr>
      <w:r>
        <w:t xml:space="preserve">5. This Invoice is valid for a period of 90 days from the date of issue. Any queries regarding this Invoice should be directed to our billing department in Australia Brisbane within 14 days of receipt.</w:t>
      </w:r>
    </w:p>
    <w:p>
      <w:pPr>
        <w:pStyle w:val="BodyText"/>
      </w:pPr>
      <w:r>
        <w:t xml:space="preserve">6. By accepting this Invoice, the client acknowledges that all services were rendered in a professional and competent manner, and that all documentation has been provided in accordance with the agreed service level agreement dated 1 January 2025.</w:t>
      </w:r>
    </w:p>
    <w:p>
      <w:pPr>
        <w:pStyle w:val="BodyText"/>
      </w:pPr>
      <w:r>
        <w:t xml:space="preserve">7. This document constitutes a tax invoice as defined under the A New Tax System (Goods and Services Tax) Act 1999 (Cth) and satisfies all requirements for the recipient to claim input tax credits.</w:t>
      </w:r>
    </w:p>
    <w:bookmarkEnd w:id="25"/>
    <w:p>
      <w:pPr>
        <w:pStyle w:val="BodyText"/>
      </w:pPr>
      <w:r>
        <w:rPr>
          <w:bCs/>
          <w:b/>
        </w:rPr>
        <w:t xml:space="preserve">Brisbane Customs &amp; Trade Advisory Pty Ltd</w:t>
      </w:r>
      <w:r>
        <w:t xml:space="preserve"> </w:t>
      </w:r>
      <w:r>
        <w:t xml:space="preserve">| ABN 48 123 456 789 | ACN 654 321 987</w:t>
      </w:r>
    </w:p>
    <w:p>
      <w:pPr>
        <w:pStyle w:val="BodyText"/>
      </w:pPr>
      <w:r>
        <w:t xml:space="preserve">Level 12, 400 George Street, Brisbane, Queensland 4000, Australia</w:t>
      </w:r>
    </w:p>
    <w:p>
      <w:pPr>
        <w:pStyle w:val="BodyText"/>
      </w:pPr>
      <w:r>
        <w:t xml:space="preserve">Phone: +61 7 3210 4567 | Email: billing@brisbanecustomstrade.com.au | Web: www.brisbanecustomstrade.com.au</w:t>
      </w:r>
    </w:p>
    <w:p>
      <w:pPr>
        <w:pStyle w:val="BodyText"/>
      </w:pPr>
      <w:r>
        <w:t xml:space="preserve">This Invoice was generated electronically and is valid without a physical signature. For authentication, please contact our office in Australia Brisbane.</w:t>
      </w:r>
    </w:p>
    <w:p>
      <w:pPr>
        <w:pStyle w:val="BodyText"/>
      </w:pPr>
      <w:r>
        <w:t xml:space="preserve">© 2025 Brisbane Customs &amp; Trade Advisory Pty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Australia Brisbane</dc:title>
  <dc:creator/>
  <dc:language>en</dc:language>
  <cp:keywords/>
  <dcterms:created xsi:type="dcterms:W3CDTF">2026-10-10T06:49:47Z</dcterms:created>
  <dcterms:modified xsi:type="dcterms:W3CDTF">2026-10-10T06:49:47Z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