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ort-border-compliance-services-pty-ltd"/>
    <w:p>
      <w:pPr>
        <w:pStyle w:val="Heading1"/>
      </w:pPr>
      <w:r>
        <w:t xml:space="preserve">Port &amp; Border Compliance Services Pty Ltd</w:t>
      </w:r>
    </w:p>
    <w:p>
      <w:pPr>
        <w:pStyle w:val="FirstParagraph"/>
      </w:pPr>
      <w:r>
        <w:t xml:space="preserve">ABN: 48 215 783 902</w:t>
      </w:r>
    </w:p>
    <w:p>
      <w:pPr>
        <w:pStyle w:val="BodyText"/>
      </w:pPr>
      <w:r>
        <w:t xml:space="preserve">Level 12, 470 Flinders Lane, Melbourne VIC 3000, Australia</w:t>
      </w:r>
    </w:p>
    <w:p>
      <w:pPr>
        <w:pStyle w:val="BodyText"/>
      </w:pPr>
      <w:r>
        <w:t xml:space="preserve">Phone: +61 3 9421 5567 | Email: billing@portbordercompliance.com.au</w:t>
      </w:r>
    </w:p>
    <w:p>
      <w:pPr>
        <w:pStyle w:val="BodyText"/>
      </w:pPr>
      <w:r>
        <w:t xml:space="preserve">Customs Officer Services Division – Australia Melbourne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INV-2025-MEL-04872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Reference:</w:t>
      </w:r>
      <w:r>
        <w:t xml:space="preserve"> </w:t>
      </w:r>
      <w:r>
        <w:t xml:space="preserve">CO-AUS-MEL-2025-0614</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Meridian International Freight Solutions Ltd</w:t>
      </w:r>
    </w:p>
    <w:p>
      <w:pPr>
        <w:pStyle w:val="BodyText"/>
      </w:pPr>
      <w:r>
        <w:t xml:space="preserve">Attention: Mr. David Chen, Logistics Director</w:t>
      </w:r>
    </w:p>
    <w:p>
      <w:pPr>
        <w:pStyle w:val="BodyText"/>
      </w:pPr>
      <w:r>
        <w:t xml:space="preserve">Unit 5, 880 Collins Street, Docklands VIC 3008</w:t>
      </w:r>
    </w:p>
    <w:p>
      <w:pPr>
        <w:pStyle w:val="BodyText"/>
      </w:pPr>
      <w:r>
        <w:t xml:space="preserve">Melbourne, Victoria 3008, Australia</w:t>
      </w:r>
    </w:p>
    <w:p>
      <w:pPr>
        <w:pStyle w:val="BodyText"/>
      </w:pPr>
      <w:r>
        <w:t xml:space="preserve">ABN: 12 947 365 218</w:t>
      </w:r>
    </w:p>
    <w:p>
      <w:pPr>
        <w:pStyle w:val="BodyText"/>
      </w:pPr>
      <w:r>
        <w:t xml:space="preserve">Email: d.chen@meridianfreight.com.au</w:t>
      </w:r>
    </w:p>
    <w:bookmarkEnd w:id="22"/>
    <w:bookmarkStart w:id="23" w:name="service-location"/>
    <w:p>
      <w:pPr>
        <w:pStyle w:val="Heading3"/>
      </w:pPr>
      <w:r>
        <w:t xml:space="preserve">Service Location</w:t>
      </w:r>
    </w:p>
    <w:p>
      <w:pPr>
        <w:pStyle w:val="FirstParagraph"/>
      </w:pPr>
      <w:r>
        <w:rPr>
          <w:bCs/>
          <w:b/>
        </w:rPr>
        <w:t xml:space="preserve">Port of Melbourne – Customs &amp; Border Zone</w:t>
      </w:r>
    </w:p>
    <w:p>
      <w:pPr>
        <w:pStyle w:val="BodyText"/>
      </w:pPr>
      <w:r>
        <w:t xml:space="preserve">100 Bay Street, Melbourne VIC 3000</w:t>
      </w:r>
    </w:p>
    <w:p>
      <w:pPr>
        <w:pStyle w:val="BodyText"/>
      </w:pPr>
      <w:r>
        <w:t xml:space="preserve">State of Victoria, Australia</w:t>
      </w:r>
    </w:p>
    <w:p>
      <w:pPr>
        <w:pStyle w:val="BodyText"/>
      </w:pPr>
      <w:r>
        <w:t xml:space="preserve">Customs Officer Operational Area: Terminal 3</w:t>
      </w:r>
    </w:p>
    <w:p>
      <w:pPr>
        <w:pStyle w:val="BodyText"/>
      </w:pPr>
      <w:r>
        <w:t xml:space="preserve">Service Period: 1 June 2025 – 14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Customs Officer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Customs Officer – Import Declaration Processing &amp; Compliance Review at Port of Melbourne. Includes verification of cargo manifests, tariff classification under the Australian Customs Tariff, and preparation of entry documentation for 340 containers.</w:t>
            </w:r>
          </w:p>
        </w:tc>
        <w:tc>
          <w:tcPr/>
          <w:p>
            <w:pPr>
              <w:pStyle w:val="Compact"/>
              <w:jc w:val="left"/>
            </w:pPr>
            <w:r>
              <w:t xml:space="preserve">01 Jun 2025</w:t>
            </w:r>
          </w:p>
        </w:tc>
        <w:tc>
          <w:tcPr/>
          <w:p>
            <w:pPr>
              <w:pStyle w:val="Compact"/>
              <w:jc w:val="left"/>
            </w:pPr>
            <w:r>
              <w:t xml:space="preserve">340</w:t>
            </w:r>
          </w:p>
        </w:tc>
        <w:tc>
          <w:tcPr/>
          <w:p>
            <w:pPr>
              <w:pStyle w:val="Compact"/>
              <w:jc w:val="left"/>
            </w:pPr>
            <w:r>
              <w:t xml:space="preserve">$18.50</w:t>
            </w:r>
          </w:p>
        </w:tc>
        <w:tc>
          <w:tcPr/>
          <w:p>
            <w:pPr>
              <w:pStyle w:val="Compact"/>
              <w:jc w:val="left"/>
            </w:pPr>
            <w:r>
              <w:t xml:space="preserve">$6,290.00</w:t>
            </w:r>
          </w:p>
        </w:tc>
      </w:tr>
      <w:tr>
        <w:tc>
          <w:tcPr/>
          <w:p>
            <w:pPr>
              <w:pStyle w:val="Compact"/>
              <w:jc w:val="left"/>
            </w:pPr>
            <w:r>
              <w:t xml:space="preserve">2</w:t>
            </w:r>
          </w:p>
        </w:tc>
        <w:tc>
          <w:tcPr/>
          <w:p>
            <w:pPr>
              <w:pStyle w:val="Compact"/>
              <w:jc w:val="left"/>
            </w:pPr>
            <w:r>
              <w:t xml:space="preserve">Customs Officer – Export Clearance &amp; Pre-shipment Inspection Services. Conducted physical inspections of 85 export consignments in compliance with Australian Border Force regulations and the Customs (Prohibited Imports) Regulations 1956.</w:t>
            </w:r>
          </w:p>
        </w:tc>
        <w:tc>
          <w:tcPr/>
          <w:p>
            <w:pPr>
              <w:pStyle w:val="Compact"/>
              <w:jc w:val="left"/>
            </w:pPr>
            <w:r>
              <w:t xml:space="preserve">03 Jun 2025</w:t>
            </w:r>
          </w:p>
        </w:tc>
        <w:tc>
          <w:tcPr/>
          <w:p>
            <w:pPr>
              <w:pStyle w:val="Compact"/>
              <w:jc w:val="left"/>
            </w:pPr>
            <w:r>
              <w:t xml:space="preserve">85</w:t>
            </w:r>
          </w:p>
        </w:tc>
        <w:tc>
          <w:tcPr/>
          <w:p>
            <w:pPr>
              <w:pStyle w:val="Compact"/>
              <w:jc w:val="left"/>
            </w:pPr>
            <w:r>
              <w:t xml:space="preserve">$42.00</w:t>
            </w:r>
          </w:p>
        </w:tc>
        <w:tc>
          <w:tcPr/>
          <w:p>
            <w:pPr>
              <w:pStyle w:val="Compact"/>
              <w:jc w:val="left"/>
            </w:pPr>
            <w:r>
              <w:t xml:space="preserve">$3,570.00</w:t>
            </w:r>
          </w:p>
        </w:tc>
      </w:tr>
      <w:tr>
        <w:tc>
          <w:tcPr/>
          <w:p>
            <w:pPr>
              <w:pStyle w:val="Compact"/>
              <w:jc w:val="left"/>
            </w:pPr>
            <w:r>
              <w:t xml:space="preserve">3</w:t>
            </w:r>
          </w:p>
        </w:tc>
        <w:tc>
          <w:tcPr/>
          <w:p>
            <w:pPr>
              <w:pStyle w:val="Compact"/>
              <w:jc w:val="left"/>
            </w:pPr>
            <w:r>
              <w:t xml:space="preserve">Customs Officer – Duty Assessment &amp; GST Calculation for High-Value Goods. Detailed valuation of 12 high-value commercial shipments, application of applicable duty rates, and calculation of Goods and Services Tax (GST) as per Australian Taxation Office guidelines.</w:t>
            </w:r>
          </w:p>
        </w:tc>
        <w:tc>
          <w:tcPr/>
          <w:p>
            <w:pPr>
              <w:pStyle w:val="Compact"/>
              <w:jc w:val="left"/>
            </w:pPr>
            <w:r>
              <w:t xml:space="preserve">05 Jun 2025</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4</w:t>
            </w:r>
          </w:p>
        </w:tc>
        <w:tc>
          <w:tcPr/>
          <w:p>
            <w:pPr>
              <w:pStyle w:val="Compact"/>
              <w:jc w:val="left"/>
            </w:pPr>
            <w:r>
              <w:t xml:space="preserve">Customs Officer – Bonded Warehouse Supervision &amp; Inventory Audit. On-site supervision of bonded storage facilities at Melbourne International Container Terminal (MICT), including quarterly inventory reconciliation and compliance reporting for 2,400 SKUs.</w:t>
            </w:r>
          </w:p>
        </w:tc>
        <w:tc>
          <w:tcPr/>
          <w:p>
            <w:pPr>
              <w:pStyle w:val="Compact"/>
              <w:jc w:val="left"/>
            </w:pPr>
            <w:r>
              <w:t xml:space="preserve">07 Jun 2025</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5</w:t>
            </w:r>
          </w:p>
        </w:tc>
        <w:tc>
          <w:tcPr/>
          <w:p>
            <w:pPr>
              <w:pStyle w:val="Compact"/>
              <w:jc w:val="left"/>
            </w:pPr>
            <w:r>
              <w:t xml:space="preserve">Customs Officer – Trade Compliance Advisory &amp; Regulatory Consultation. Provided 16 hours of expert advisory services to the client's logistics team regarding changes to Australian import regulations, Free Trade Agreement (FTA) preferential tariff treatments, and anti-dumping duty obligations.</w:t>
            </w:r>
          </w:p>
        </w:tc>
        <w:tc>
          <w:tcPr/>
          <w:p>
            <w:pPr>
              <w:pStyle w:val="Compact"/>
              <w:jc w:val="left"/>
            </w:pPr>
            <w:r>
              <w:t xml:space="preserve">10 Jun 2025</w:t>
            </w:r>
          </w:p>
        </w:tc>
        <w:tc>
          <w:tcPr/>
          <w:p>
            <w:pPr>
              <w:pStyle w:val="Compact"/>
              <w:jc w:val="left"/>
            </w:pPr>
            <w:r>
              <w:t xml:space="preserve">16</w:t>
            </w:r>
          </w:p>
        </w:tc>
        <w:tc>
          <w:tcPr/>
          <w:p>
            <w:pPr>
              <w:pStyle w:val="Compact"/>
              <w:jc w:val="left"/>
            </w:pPr>
            <w:r>
              <w:t xml:space="preserve">$145.00</w:t>
            </w:r>
          </w:p>
        </w:tc>
        <w:tc>
          <w:tcPr/>
          <w:p>
            <w:pPr>
              <w:pStyle w:val="Compact"/>
              <w:jc w:val="left"/>
            </w:pPr>
            <w:r>
              <w:t xml:space="preserve">$2,320.00</w:t>
            </w:r>
          </w:p>
        </w:tc>
      </w:tr>
      <w:tr>
        <w:tc>
          <w:tcPr/>
          <w:p>
            <w:pPr>
              <w:pStyle w:val="Compact"/>
              <w:jc w:val="left"/>
            </w:pPr>
            <w:r>
              <w:t xml:space="preserve">6</w:t>
            </w:r>
          </w:p>
        </w:tc>
        <w:tc>
          <w:tcPr/>
          <w:p>
            <w:pPr>
              <w:pStyle w:val="Compact"/>
              <w:jc w:val="left"/>
            </w:pPr>
            <w:r>
              <w:t xml:space="preserve">Customs Officer – Dispute Resolution &amp; Ruling Application. Assisted in preparing and submitting 3 binding tariff classification rulings to the Australian Border Force, including legal argumentation and supporting technical documentation for disputed cargo entries.</w:t>
            </w:r>
          </w:p>
        </w:tc>
        <w:tc>
          <w:tcPr/>
          <w:p>
            <w:pPr>
              <w:pStyle w:val="Compact"/>
              <w:jc w:val="left"/>
            </w:pPr>
            <w:r>
              <w:t xml:space="preserve">12 Jun 2025</w:t>
            </w:r>
          </w:p>
        </w:tc>
        <w:tc>
          <w:tcPr/>
          <w:p>
            <w:pPr>
              <w:pStyle w:val="Compact"/>
              <w:jc w:val="left"/>
            </w:pPr>
            <w:r>
              <w:t xml:space="preserve">3</w:t>
            </w:r>
          </w:p>
        </w:tc>
        <w:tc>
          <w:tcPr/>
          <w:p>
            <w:pPr>
              <w:pStyle w:val="Compact"/>
              <w:jc w:val="left"/>
            </w:pPr>
            <w:r>
              <w:t xml:space="preserve">$680.00</w:t>
            </w:r>
          </w:p>
        </w:tc>
        <w:tc>
          <w:tcPr/>
          <w:p>
            <w:pPr>
              <w:pStyle w:val="Compact"/>
              <w:jc w:val="left"/>
            </w:pPr>
            <w:r>
              <w:t xml:space="preserve">$2,040.00</w:t>
            </w:r>
          </w:p>
        </w:tc>
      </w:tr>
      <w:tr>
        <w:tc>
          <w:tcPr/>
          <w:p>
            <w:pPr>
              <w:pStyle w:val="Compact"/>
              <w:jc w:val="left"/>
            </w:pPr>
            <w:r>
              <w:t xml:space="preserve">7</w:t>
            </w:r>
          </w:p>
        </w:tc>
        <w:tc>
          <w:tcPr/>
          <w:p>
            <w:pPr>
              <w:pStyle w:val="Compact"/>
              <w:jc w:val="left"/>
            </w:pPr>
            <w:r>
              <w:t xml:space="preserve">Customs Officer – Emergency Response &amp; Seizure Coordination. Managed 2 urgent cargo seizure notifications at the Port of Melbourne, coordinated with Australian Federal Police (AFP) and Department of Agriculture, Fisheries and Forestry (DAFF), and prepared full incident reports.</w:t>
            </w:r>
          </w:p>
        </w:tc>
        <w:tc>
          <w:tcPr/>
          <w:p>
            <w:pPr>
              <w:pStyle w:val="Compact"/>
              <w:jc w:val="left"/>
            </w:pPr>
            <w:r>
              <w:t xml:space="preserve">14 Jun 2025</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left"/>
            </w:pPr>
            <w:r>
              <w:t xml:space="preserve">$22,810.00</w:t>
            </w:r>
          </w:p>
        </w:tc>
      </w:tr>
      <w:tr>
        <w:tc>
          <w:tcPr/>
          <w:p>
            <w:pPr>
              <w:pStyle w:val="Compact"/>
              <w:jc w:val="left"/>
            </w:pPr>
            <w:r>
              <w:t xml:space="preserve">GST @ 10% (AUD)</w:t>
            </w:r>
          </w:p>
        </w:tc>
        <w:tc>
          <w:tcPr/>
          <w:p>
            <w:pPr>
              <w:pStyle w:val="Compact"/>
              <w:jc w:val="left"/>
            </w:pPr>
            <w:r>
              <w:t xml:space="preserve">$2,281.00</w:t>
            </w:r>
          </w:p>
        </w:tc>
      </w:tr>
      <w:tr>
        <w:tc>
          <w:tcPr/>
          <w:p>
            <w:pPr>
              <w:pStyle w:val="Compact"/>
              <w:jc w:val="left"/>
            </w:pPr>
            <w:r>
              <w:t xml:space="preserve">Early Payment Discount (2% if paid within 10 days)</w:t>
            </w:r>
          </w:p>
        </w:tc>
        <w:tc>
          <w:tcPr/>
          <w:p>
            <w:pPr>
              <w:pStyle w:val="Compact"/>
              <w:jc w:val="left"/>
            </w:pPr>
            <w:r>
              <w:t xml:space="preserve">($456.20)</w:t>
            </w:r>
          </w:p>
        </w:tc>
      </w:tr>
      <w:tr>
        <w:tc>
          <w:tcPr/>
          <w:p>
            <w:pPr>
              <w:pStyle w:val="Compact"/>
              <w:jc w:val="left"/>
            </w:pPr>
            <w:r>
              <w:t xml:space="preserve">TOTAL AMOUNT DUE (AUD)</w:t>
            </w:r>
          </w:p>
        </w:tc>
        <w:tc>
          <w:tcPr/>
          <w:p>
            <w:pPr>
              <w:pStyle w:val="Compact"/>
              <w:jc w:val="left"/>
            </w:pPr>
            <w:r>
              <w:t xml:space="preserve">$24,634.80</w:t>
            </w:r>
          </w:p>
        </w:tc>
      </w:tr>
    </w:tbl>
    <w:bookmarkStart w:id="24" w:name="payment-instructions"/>
    <w:p>
      <w:pPr>
        <w:pStyle w:val="Heading3"/>
      </w:pPr>
      <w:r>
        <w:t xml:space="preserve">Payment Instructions</w:t>
      </w:r>
    </w:p>
    <w:p>
      <w:pPr>
        <w:pStyle w:val="FirstParagraph"/>
      </w:pPr>
      <w:r>
        <w:rPr>
          <w:bCs/>
          <w:b/>
        </w:rPr>
        <w:t xml:space="preserve">Bank Transfer (EFT):</w:t>
      </w:r>
      <w:r>
        <w:t xml:space="preserve"> </w:t>
      </w:r>
      <w:r>
        <w:t xml:space="preserve">Please remit payment to the following account:</w:t>
      </w:r>
    </w:p>
    <w:p>
      <w:pPr>
        <w:pStyle w:val="BodyText"/>
      </w:pPr>
      <w:r>
        <w:t xml:space="preserve">Bank: Commonwealth Bank of Australia</w:t>
      </w:r>
    </w:p>
    <w:p>
      <w:pPr>
        <w:pStyle w:val="BodyText"/>
      </w:pPr>
      <w:r>
        <w:t xml:space="preserve">Account Name: Port &amp; Border Compliance Services Pty Ltd</w:t>
      </w:r>
    </w:p>
    <w:p>
      <w:pPr>
        <w:pStyle w:val="BodyText"/>
      </w:pPr>
      <w:r>
        <w:t xml:space="preserve">BSB: 063-123 | Account Number: 1234 5678</w:t>
      </w:r>
    </w:p>
    <w:p>
      <w:pPr>
        <w:pStyle w:val="BodyText"/>
      </w:pPr>
      <w:r>
        <w:t xml:space="preserve">SWIFT/BIC: CTBAAU2S</w:t>
      </w:r>
    </w:p>
    <w:p>
      <w:pPr>
        <w:pStyle w:val="BodyText"/>
      </w:pPr>
      <w:r>
        <w:rPr>
          <w:bCs/>
          <w:b/>
        </w:rPr>
        <w:t xml:space="preserve">Reference:</w:t>
      </w:r>
      <w:r>
        <w:t xml:space="preserve"> </w:t>
      </w:r>
      <w:r>
        <w:t xml:space="preserve">Please include Invoice No. INV-2025-MEL-04872 as the payment reference.</w:t>
      </w:r>
    </w:p>
    <w:p>
      <w:pPr>
        <w:pStyle w:val="BodyText"/>
      </w:pPr>
      <w:r>
        <w:rPr>
          <w:bCs/>
          <w:b/>
        </w:rPr>
        <w:t xml:space="preserve">Payment Terms:</w:t>
      </w:r>
      <w:r>
        <w:t xml:space="preserve"> </w:t>
      </w:r>
      <w:r>
        <w:t xml:space="preserve">Net 30 days from the date of this Invoice. A late payment surcharge of 1.5% per month will apply to overdue balances in accordance with the Australian Consumer Law and the terms of our service agreement.</w:t>
      </w:r>
    </w:p>
    <w:bookmarkEnd w:id="24"/>
    <w:bookmarkStart w:id="25" w:name="important-notes-terms"/>
    <w:p>
      <w:pPr>
        <w:pStyle w:val="Heading3"/>
      </w:pPr>
      <w:r>
        <w:t xml:space="preserve">Important Notes &amp; Terms</w:t>
      </w:r>
    </w:p>
    <w:p>
      <w:pPr>
        <w:pStyle w:val="FirstParagraph"/>
      </w:pPr>
      <w:r>
        <w:t xml:space="preserve">This Invoice has been issued by Port &amp; Border Compliance Services Pty Ltd for professional Customs Officer services rendered at the Port of Melbourne, Australia Melbourne metropolitan area. All services were performed in strict accordance with the Customs Act 1901 (Cth), the Customs (Prohibited Imports) Regulations 1956, and applicable Victorian state regulations.</w:t>
      </w:r>
    </w:p>
    <w:p>
      <w:pPr>
        <w:pStyle w:val="BodyText"/>
      </w:pPr>
      <w:r>
        <w:t xml:space="preserve">The Customs Officer services detailed in this Invoice were conducted by licensed and accredited professionals registered with the Australian Border Force. All import and export declarations processed under this engagement have been lodged through the Integrated Customs Environment (ICE) system and the Australian Trade and Investment Commission (Austrade) compliance portal.</w:t>
      </w:r>
    </w:p>
    <w:p>
      <w:pPr>
        <w:pStyle w:val="BodyText"/>
      </w:pPr>
      <w:r>
        <w:t xml:space="preserve">Goods and Services Tax (GST) has been applied at the standard rate of 10% as required by the Australian Taxation Office (ATO) under the A New Tax System (Goods and Services Tax) Act 1999. This Invoice is issued in compliance with the Taxation Administration Act 1953 and ATO invoice requirements.</w:t>
      </w:r>
    </w:p>
    <w:p>
      <w:pPr>
        <w:pStyle w:val="BodyText"/>
      </w:pPr>
      <w:r>
        <w:t xml:space="preserve">Please note that any disputes regarding the services described in this Invoice must be raised in writing within 14 days of the Invoice date. Failure to respond within this period will be taken as acceptance of the charges. All Customs Officer work products, including classification opinions, compliance reports, and ruling applications, remain the intellectual property of Port &amp; Border Compliance Services Pty Ltd unless otherwise agreed in writing.</w:t>
      </w:r>
    </w:p>
    <w:p>
      <w:pPr>
        <w:pStyle w:val="BodyText"/>
      </w:pPr>
      <w:r>
        <w:t xml:space="preserve">This Invoice is valid for the service period specified above and covers all Customs Officer activities performed at the Port of Melbourne and associated bonded facilities within the Australia Melbourne customs zone. No additional charges will be incurred for services rendered within the agreed scope without prior written authorisation from the client.</w:t>
      </w:r>
    </w:p>
    <w:bookmarkEnd w:id="25"/>
    <w:p>
      <w:pPr>
        <w:pStyle w:val="BodyText"/>
      </w:pPr>
      <w:r>
        <w:rPr>
          <w:bCs/>
          <w:b/>
        </w:rPr>
        <w:t xml:space="preserve">Port &amp; Border Compliance Services Pty Ltd</w:t>
      </w:r>
      <w:r>
        <w:t xml:space="preserve"> </w:t>
      </w:r>
      <w:r>
        <w:t xml:space="preserve">– Customs Officer Services Division</w:t>
      </w:r>
    </w:p>
    <w:p>
      <w:pPr>
        <w:pStyle w:val="BodyText"/>
      </w:pPr>
      <w:r>
        <w:t xml:space="preserve">Level 12, 470 Flinders Lane, Melbourne VIC 3000, Australia Melbourne</w:t>
      </w:r>
    </w:p>
    <w:p>
      <w:pPr>
        <w:pStyle w:val="BodyText"/>
      </w:pPr>
      <w:r>
        <w:t xml:space="preserve">ABN: 48 215 783 902 | ACN: 612 347 890</w:t>
      </w:r>
    </w:p>
    <w:p>
      <w:pPr>
        <w:pStyle w:val="BodyText"/>
      </w:pPr>
      <w:r>
        <w:t xml:space="preserve">This Invoice was generated electronically and is valid without a physical signature. For queries, contact billing@portbordercompliance.com.au or +61 3 9421 5567.</w:t>
      </w:r>
    </w:p>
    <w:p>
      <w:pPr>
        <w:pStyle w:val="BodyText"/>
      </w:pPr>
      <w:r>
        <w:t xml:space="preserve">© 2025 Port &amp; Border Compliance Services Pty Ltd. All rights reserved. Invoice INV-2025-MEL-04872.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Australia Melbourne</dc:title>
  <dc:creator/>
  <dc:language>en</dc:language>
  <cp:keywords/>
  <dcterms:created xsi:type="dcterms:W3CDTF">2026-10-10T06:48:51Z</dcterms:created>
  <dcterms:modified xsi:type="dcterms:W3CDTF">2026-10-10T06:48:51Z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