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andes-customs-trade-solutions-s.a.s."/>
    <w:p>
      <w:pPr>
        <w:pStyle w:val="Heading1"/>
      </w:pPr>
      <w:r>
        <w:t xml:space="preserve">Andes Customs &amp; Trade Solutions S.A.S.</w:t>
      </w:r>
    </w:p>
    <w:p>
      <w:pPr>
        <w:pStyle w:val="FirstParagraph"/>
      </w:pPr>
      <w:r>
        <w:t xml:space="preserve">Calle 100 # 15-45, Piso 12, Zona Rosa</w:t>
      </w:r>
    </w:p>
    <w:p>
      <w:pPr>
        <w:pStyle w:val="BodyText"/>
      </w:pPr>
      <w:r>
        <w:t xml:space="preserve">Bogotá D.C., Colombia</w:t>
      </w:r>
    </w:p>
    <w:p>
      <w:pPr>
        <w:pStyle w:val="BodyText"/>
      </w:pPr>
      <w:r>
        <w:t xml:space="preserve">NIT: 901.234.567-8 | RUT: 901234567-8</w:t>
      </w:r>
    </w:p>
    <w:p>
      <w:pPr>
        <w:pStyle w:val="BodyText"/>
      </w:pPr>
      <w:r>
        <w:t xml:space="preserve">Phone: +57 (601) 743-8821 | Email: billing@andescustomstrade.co</w:t>
      </w:r>
    </w:p>
    <w:p>
      <w:pPr>
        <w:pStyle w:val="BodyText"/>
      </w:pPr>
      <w:r>
        <w:t xml:space="preserve">Licensed Customs Officer – DIAN Registered</w:t>
      </w:r>
    </w:p>
    <w:bookmarkEnd w:id="20"/>
    <w:bookmarkStart w:id="21" w:name="invoice"/>
    <w:p>
      <w:pPr>
        <w:pStyle w:val="Heading2"/>
      </w:pPr>
      <w:r>
        <w:t xml:space="preserve">INVOICE</w:t>
      </w:r>
    </w:p>
    <w:p>
      <w:pPr>
        <w:pStyle w:val="FirstParagraph"/>
      </w:pPr>
      <w:r>
        <w:t xml:space="preserve">Invoice No.: INV-2025-04872</w:t>
      </w:r>
    </w:p>
    <w:p>
      <w:pPr>
        <w:pStyle w:val="BodyText"/>
      </w:pPr>
      <w:r>
        <w:t xml:space="preserve">Date of Issue: June 12, 2025</w:t>
      </w:r>
    </w:p>
    <w:p>
      <w:pPr>
        <w:pStyle w:val="BodyText"/>
      </w:pPr>
      <w:r>
        <w:t xml:space="preserve">Due Date: July 12, 2025</w:t>
      </w:r>
    </w:p>
    <w:p>
      <w:pPr>
        <w:pStyle w:val="BodyText"/>
      </w:pPr>
      <w:r>
        <w:t xml:space="preserve">Payment Terms: Net 30 Days</w:t>
      </w:r>
    </w:p>
    <w:bookmarkEnd w:id="21"/>
    <w:bookmarkStart w:id="22" w:name="billed-to"/>
    <w:p>
      <w:pPr>
        <w:pStyle w:val="Heading3"/>
      </w:pPr>
      <w:r>
        <w:t xml:space="preserve">Billed To</w:t>
      </w:r>
    </w:p>
    <w:p>
      <w:pPr>
        <w:pStyle w:val="FirstParagraph"/>
      </w:pPr>
      <w:r>
        <w:rPr>
          <w:bCs/>
          <w:b/>
        </w:rPr>
        <w:t xml:space="preserve">Importadora del Pacífico S.A.S.</w:t>
      </w:r>
    </w:p>
    <w:p>
      <w:pPr>
        <w:pStyle w:val="BodyText"/>
      </w:pPr>
      <w:r>
        <w:t xml:space="preserve">Av. El Dorado # 68-30, Of. 501</w:t>
      </w:r>
    </w:p>
    <w:p>
      <w:pPr>
        <w:pStyle w:val="BodyText"/>
      </w:pPr>
      <w:r>
        <w:t xml:space="preserve">Bogotá D.C., Colombia</w:t>
      </w:r>
    </w:p>
    <w:p>
      <w:pPr>
        <w:pStyle w:val="BodyText"/>
      </w:pPr>
      <w:r>
        <w:t xml:space="preserve">NIT: 830.456.789-1</w:t>
      </w:r>
    </w:p>
    <w:p>
      <w:pPr>
        <w:pStyle w:val="BodyText"/>
      </w:pPr>
      <w:r>
        <w:t xml:space="preserve">Contact: Lic. María Fernanda Restrepo</w:t>
      </w:r>
    </w:p>
    <w:p>
      <w:pPr>
        <w:pStyle w:val="BodyText"/>
      </w:pPr>
      <w:r>
        <w:t xml:space="preserve">Email: mrestrepo@importadordelpacifico.co</w:t>
      </w:r>
    </w:p>
    <w:bookmarkEnd w:id="22"/>
    <w:bookmarkStart w:id="23" w:name="service-provider"/>
    <w:p>
      <w:pPr>
        <w:pStyle w:val="Heading3"/>
      </w:pPr>
      <w:r>
        <w:t xml:space="preserve">Service Provider</w:t>
      </w:r>
    </w:p>
    <w:p>
      <w:pPr>
        <w:pStyle w:val="FirstParagraph"/>
      </w:pPr>
      <w:r>
        <w:rPr>
          <w:bCs/>
          <w:b/>
        </w:rPr>
        <w:t xml:space="preserve">Customs Officer: Ing. Carlos Alberto Mendoza</w:t>
      </w:r>
    </w:p>
    <w:p>
      <w:pPr>
        <w:pStyle w:val="BodyText"/>
      </w:pPr>
      <w:r>
        <w:t xml:space="preserve">Professional License No.: CO-2019-44782</w:t>
      </w:r>
    </w:p>
    <w:p>
      <w:pPr>
        <w:pStyle w:val="BodyText"/>
      </w:pPr>
      <w:r>
        <w:t xml:space="preserve">DIAN Customs Agent Registration: AGT-0098765</w:t>
      </w:r>
    </w:p>
    <w:p>
      <w:pPr>
        <w:pStyle w:val="BodyText"/>
      </w:pPr>
      <w:r>
        <w:t xml:space="preserve">Office: Andes Customs &amp; Trade Solutions S.A.S.</w:t>
      </w:r>
    </w:p>
    <w:p>
      <w:pPr>
        <w:pStyle w:val="BodyText"/>
      </w:pPr>
      <w:r>
        <w:t xml:space="preserve">Location: Bogotá D.C., Colombia</w:t>
      </w:r>
    </w:p>
    <w:p>
      <w:pPr>
        <w:pStyle w:val="BodyText"/>
      </w:pPr>
      <w:r>
        <w:t xml:space="preserve">Specialization: Import/Export Clearance, Tariff Classification</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Service Date</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Amount (COP)</w:t>
            </w:r>
          </w:p>
        </w:tc>
      </w:tr>
      <w:tr>
        <w:tc>
          <w:tcPr/>
          <w:p>
            <w:pPr>
              <w:pStyle w:val="Compact"/>
              <w:jc w:val="left"/>
            </w:pPr>
            <w:r>
              <w:t xml:space="preserve">1</w:t>
            </w:r>
          </w:p>
        </w:tc>
        <w:tc>
          <w:tcPr/>
          <w:p>
            <w:pPr>
              <w:pStyle w:val="Compact"/>
              <w:jc w:val="left"/>
            </w:pPr>
            <w:r>
              <w:t xml:space="preserve">Customs Officer consultation and tariff classification review for 47 SKUs of electronic components arriving at the El Dorado International Airport, Bogotá. Includes HS code verification under the Colombian Customs Tariff (Arancel de Aduanas) and application of applicable import duties.</w:t>
            </w:r>
          </w:p>
        </w:tc>
        <w:tc>
          <w:tcPr/>
          <w:p>
            <w:pPr>
              <w:pStyle w:val="Compact"/>
              <w:jc w:val="left"/>
            </w:pPr>
            <w:r>
              <w:t xml:space="preserve">May 28, 2025</w:t>
            </w:r>
          </w:p>
        </w:tc>
        <w:tc>
          <w:tcPr/>
          <w:p>
            <w:pPr>
              <w:pStyle w:val="Compact"/>
              <w:jc w:val="left"/>
            </w:pPr>
            <w:r>
              <w:t xml:space="preserve">1 session (4 hrs)</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Preparation and submission of the electronic customs declaration (Declaración Aduanera Electrónica – DAE) through the DIAN Virtual Customs platform for three consolidated shipments totaling 12,400 kg. The Customs Officer ensured full compliance with Resolution 000110 of 2023 and applicable trade agreements.</w:t>
            </w:r>
          </w:p>
        </w:tc>
        <w:tc>
          <w:tcPr/>
          <w:p>
            <w:pPr>
              <w:pStyle w:val="Compact"/>
              <w:jc w:val="left"/>
            </w:pPr>
            <w:r>
              <w:t xml:space="preserve">May 30, 2025</w:t>
            </w:r>
          </w:p>
        </w:tc>
        <w:tc>
          <w:tcPr/>
          <w:p>
            <w:pPr>
              <w:pStyle w:val="Compact"/>
              <w:jc w:val="left"/>
            </w:pPr>
            <w:r>
              <w:t xml:space="preserve">3 declarations</w:t>
            </w:r>
          </w:p>
        </w:tc>
        <w:tc>
          <w:tcPr/>
          <w:p>
            <w:pPr>
              <w:pStyle w:val="Compact"/>
              <w:jc w:val="left"/>
            </w:pPr>
            <w:r>
              <w:t xml:space="preserve">850,000</w:t>
            </w:r>
          </w:p>
        </w:tc>
        <w:tc>
          <w:tcPr/>
          <w:p>
            <w:pPr>
              <w:pStyle w:val="Compact"/>
              <w:jc w:val="left"/>
            </w:pPr>
            <w:r>
              <w:t xml:space="preserve">2,550,000</w:t>
            </w:r>
          </w:p>
        </w:tc>
      </w:tr>
      <w:tr>
        <w:tc>
          <w:tcPr/>
          <w:p>
            <w:pPr>
              <w:pStyle w:val="Compact"/>
              <w:jc w:val="left"/>
            </w:pPr>
            <w:r>
              <w:t xml:space="preserve">3</w:t>
            </w:r>
          </w:p>
        </w:tc>
        <w:tc>
          <w:tcPr/>
          <w:p>
            <w:pPr>
              <w:pStyle w:val="Compact"/>
              <w:jc w:val="left"/>
            </w:pPr>
            <w:r>
              <w:t xml:space="preserve">Physical inspection coordination and document verification at the Bogotá Customs Terminal (Terminal Aduanera de Bogotá). The Customs Officer supervised the unloading, sampling, and release of goods, liaising directly with DIAN inspection officers to resolve discrepancies in the commercial invoice and packing list.</w:t>
            </w:r>
          </w:p>
        </w:tc>
        <w:tc>
          <w:tcPr/>
          <w:p>
            <w:pPr>
              <w:pStyle w:val="Compact"/>
              <w:jc w:val="left"/>
            </w:pPr>
            <w:r>
              <w:t xml:space="preserve">June 02, 2025</w:t>
            </w:r>
          </w:p>
        </w:tc>
        <w:tc>
          <w:tcPr/>
          <w:p>
            <w:pPr>
              <w:pStyle w:val="Compact"/>
              <w:jc w:val="left"/>
            </w:pPr>
            <w:r>
              <w:t xml:space="preserve">1 inspection</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4</w:t>
            </w:r>
          </w:p>
        </w:tc>
        <w:tc>
          <w:tcPr/>
          <w:p>
            <w:pPr>
              <w:pStyle w:val="Compact"/>
              <w:jc w:val="left"/>
            </w:pPr>
            <w:r>
              <w:t xml:space="preserve">Advisory on preferential tariff treatment under the Colombia–European Union Trade Agreement and the Colombia–Chile Free Trade Agreement. The Customs Officer prepared the origin certification documentation and calculated duty savings of approximately COP 4,200,000 for the client's quarterly import portfolio.</w:t>
            </w:r>
          </w:p>
        </w:tc>
        <w:tc>
          <w:tcPr/>
          <w:p>
            <w:pPr>
              <w:pStyle w:val="Compact"/>
              <w:jc w:val="left"/>
            </w:pPr>
            <w:r>
              <w:t xml:space="preserve">June 05, 2025</w:t>
            </w:r>
          </w:p>
        </w:tc>
        <w:tc>
          <w:tcPr/>
          <w:p>
            <w:pPr>
              <w:pStyle w:val="Compact"/>
              <w:jc w:val="left"/>
            </w:pPr>
            <w:r>
              <w:t xml:space="preserve">1 advisory report</w:t>
            </w:r>
          </w:p>
        </w:tc>
        <w:tc>
          <w:tcPr/>
          <w:p>
            <w:pPr>
              <w:pStyle w:val="Compact"/>
              <w:jc w:val="left"/>
            </w:pPr>
            <w:r>
              <w:t xml:space="preserve">2,100,000</w:t>
            </w:r>
          </w:p>
        </w:tc>
        <w:tc>
          <w:tcPr/>
          <w:p>
            <w:pPr>
              <w:pStyle w:val="Compact"/>
              <w:jc w:val="left"/>
            </w:pPr>
            <w:r>
              <w:t xml:space="preserve">2,100,000</w:t>
            </w:r>
          </w:p>
        </w:tc>
      </w:tr>
      <w:tr>
        <w:tc>
          <w:tcPr/>
          <w:p>
            <w:pPr>
              <w:pStyle w:val="Compact"/>
              <w:jc w:val="left"/>
            </w:pPr>
            <w:r>
              <w:t xml:space="preserve">5</w:t>
            </w:r>
          </w:p>
        </w:tc>
        <w:tc>
          <w:tcPr/>
          <w:p>
            <w:pPr>
              <w:pStyle w:val="Compact"/>
              <w:jc w:val="left"/>
            </w:pPr>
            <w:r>
              <w:t xml:space="preserve">Post-clearance audit support and response to a DIAN customs audit notice (Comprobación Aduanera) regarding the valuation of goods declared in Q1 2025. The Customs Officer compiled supporting documentation, prepared the written justification, and represented the client in the hearing held at the DIAN Bogotá headquarters.</w:t>
            </w:r>
          </w:p>
        </w:tc>
        <w:tc>
          <w:tcPr/>
          <w:p>
            <w:pPr>
              <w:pStyle w:val="Compact"/>
              <w:jc w:val="left"/>
            </w:pPr>
            <w:r>
              <w:t xml:space="preserve">June 09, 2025</w:t>
            </w:r>
          </w:p>
        </w:tc>
        <w:tc>
          <w:tcPr/>
          <w:p>
            <w:pPr>
              <w:pStyle w:val="Compact"/>
              <w:jc w:val="left"/>
            </w:pPr>
            <w:r>
              <w:t xml:space="preserve">1 audit response</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6</w:t>
            </w:r>
          </w:p>
        </w:tc>
        <w:tc>
          <w:tcPr/>
          <w:p>
            <w:pPr>
              <w:pStyle w:val="Compact"/>
              <w:jc w:val="left"/>
            </w:pPr>
            <w:r>
              <w:t xml:space="preserve">Monthly compliance monitoring and regulatory update briefing for the client's import operations in Colombia. The Customs Officer reviewed 14 new DIAN circulars and resolutions issued in May 2025 affecting import procedures at the Bogotá port of entry and provided a written summary with recommended operational adjustments.</w:t>
            </w:r>
          </w:p>
        </w:tc>
        <w:tc>
          <w:tcPr/>
          <w:p>
            <w:pPr>
              <w:pStyle w:val="Compact"/>
              <w:jc w:val="left"/>
            </w:pPr>
            <w:r>
              <w:t xml:space="preserve">June 10, 2025</w:t>
            </w:r>
          </w:p>
        </w:tc>
        <w:tc>
          <w:tcPr/>
          <w:p>
            <w:pPr>
              <w:pStyle w:val="Compact"/>
              <w:jc w:val="left"/>
            </w:pPr>
            <w:r>
              <w:t xml:space="preserve">1 monthly report</w:t>
            </w:r>
          </w:p>
        </w:tc>
        <w:tc>
          <w:tcPr/>
          <w:p>
            <w:pPr>
              <w:pStyle w:val="Compact"/>
              <w:jc w:val="left"/>
            </w:pPr>
            <w:r>
              <w:t xml:space="preserve">950,000</w:t>
            </w:r>
          </w:p>
        </w:tc>
        <w:tc>
          <w:tcPr/>
          <w:p>
            <w:pPr>
              <w:pStyle w:val="Compact"/>
              <w:jc w:val="left"/>
            </w:pPr>
            <w:r>
              <w:t xml:space="preserve">950,000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COP 12,150,000</w:t>
            </w:r>
          </w:p>
        </w:tc>
      </w:tr>
      <w:tr>
        <w:tc>
          <w:tcPr/>
          <w:p>
            <w:pPr>
              <w:pStyle w:val="Compact"/>
              <w:jc w:val="left"/>
            </w:pPr>
            <w:r>
              <w:t xml:space="preserve">VAT (IVA) – 19%</w:t>
            </w:r>
          </w:p>
        </w:tc>
        <w:tc>
          <w:tcPr/>
          <w:p>
            <w:pPr>
              <w:pStyle w:val="Compact"/>
              <w:jc w:val="right"/>
            </w:pPr>
            <w:r>
              <w:t xml:space="preserve">COP 2,308,500</w:t>
            </w:r>
          </w:p>
        </w:tc>
      </w:tr>
      <w:tr>
        <w:tc>
          <w:tcPr/>
          <w:p>
            <w:pPr>
              <w:pStyle w:val="Compact"/>
              <w:jc w:val="left"/>
            </w:pPr>
            <w:r>
              <w:t xml:space="preserve">Discount – Loyalty Program (5%)</w:t>
            </w:r>
          </w:p>
        </w:tc>
        <w:tc>
          <w:tcPr/>
          <w:p>
            <w:pPr>
              <w:pStyle w:val="Compact"/>
              <w:jc w:val="right"/>
            </w:pPr>
            <w:r>
              <w:t xml:space="preserve">-COP 607,500</w:t>
            </w:r>
          </w:p>
        </w:tc>
      </w:tr>
      <w:tr>
        <w:tc>
          <w:tcPr/>
          <w:p>
            <w:pPr>
              <w:pStyle w:val="Compact"/>
              <w:jc w:val="left"/>
            </w:pPr>
            <w:r>
              <w:t xml:space="preserve">TOTAL DUE</w:t>
            </w:r>
          </w:p>
        </w:tc>
        <w:tc>
          <w:tcPr/>
          <w:p>
            <w:pPr>
              <w:pStyle w:val="Compact"/>
              <w:jc w:val="right"/>
            </w:pPr>
            <w:r>
              <w:t xml:space="preserve">COP 13,851,000</w:t>
            </w:r>
          </w:p>
        </w:tc>
      </w:tr>
    </w:tbl>
    <w:bookmarkStart w:id="24" w:name="terms-conditions-regulatory-notes"/>
    <w:p>
      <w:pPr>
        <w:pStyle w:val="Heading3"/>
      </w:pPr>
      <w:r>
        <w:t xml:space="preserve">Terms, Conditions &amp; Regulatory Notes</w:t>
      </w:r>
    </w:p>
    <w:p>
      <w:pPr>
        <w:pStyle w:val="FirstParagraph"/>
      </w:pPr>
      <w:r>
        <w:t xml:space="preserve">This Invoice is issued in accordance with the Colombian Tax Code (Estatuto Tributario) and the regulations governing the provision of professional customs brokerage services in Colombia. The services rendered by the Customs Officer are subject to the professional secrecy obligations established under Article 17 of Law 160 of 1994 and the DIAN Customs Agent Regulations.</w:t>
      </w:r>
    </w:p>
    <w:p>
      <w:pPr>
        <w:numPr>
          <w:ilvl w:val="0"/>
          <w:numId w:val="1001"/>
        </w:numPr>
        <w:pStyle w:val="Compact"/>
      </w:pPr>
      <w:r>
        <w:t xml:space="preserve">All services were performed at the customs facilities in Bogotá D.C., Colombia, and comply with the procedures established by the Dirección de Impuestos y Aduanas Nacionales (DIAN).</w:t>
      </w:r>
    </w:p>
    <w:p>
      <w:pPr>
        <w:numPr>
          <w:ilvl w:val="0"/>
          <w:numId w:val="1001"/>
        </w:numPr>
        <w:pStyle w:val="Compact"/>
      </w:pPr>
      <w:r>
        <w:t xml:space="preserve">Payment is due within thirty (30) calendar days from the date of issue of this Invoice. Late payments shall accrue interest at the maximum rate permitted by Colombian law (Interés Moratorio).</w:t>
      </w:r>
    </w:p>
    <w:p>
      <w:pPr>
        <w:numPr>
          <w:ilvl w:val="0"/>
          <w:numId w:val="1001"/>
        </w:numPr>
        <w:pStyle w:val="Compact"/>
      </w:pPr>
      <w:r>
        <w:t xml:space="preserve">The Customs Officer's professional liability is covered under Policy No. SEGURO-2025-1142 with Seguros Bolívar S.A., with a coverage limit of COP 500,000,000 per claim.</w:t>
      </w:r>
    </w:p>
    <w:p>
      <w:pPr>
        <w:numPr>
          <w:ilvl w:val="0"/>
          <w:numId w:val="1001"/>
        </w:numPr>
        <w:pStyle w:val="Compact"/>
      </w:pPr>
      <w:r>
        <w:t xml:space="preserve">This Invoice does not include third-party fees charged directly by DIAN, the Port Authority of Bogotá (Autoridad Portuaria de Bogotá), or the Colombian Air Force for physical handling, storage, or demurrage. Such fees, if applicable, will be invoiced separately.</w:t>
      </w:r>
    </w:p>
    <w:p>
      <w:pPr>
        <w:numPr>
          <w:ilvl w:val="0"/>
          <w:numId w:val="1001"/>
        </w:numPr>
        <w:pStyle w:val="Compact"/>
      </w:pPr>
      <w:r>
        <w:t xml:space="preserve">Any dispute arising from this Invoice shall be resolved under the jurisdiction of the commercial courts of Bogotá D.C., Colombia, in accordance with the applicable provisions of the Colombian Commercial Code.</w:t>
      </w:r>
    </w:p>
    <w:p>
      <w:pPr>
        <w:numPr>
          <w:ilvl w:val="0"/>
          <w:numId w:val="1001"/>
        </w:numPr>
        <w:pStyle w:val="Compact"/>
      </w:pPr>
      <w:r>
        <w:t xml:space="preserve">The client acknowledges that the Customs Officer has exercised due diligence in the classification, valuation, and clearance of the referenced shipments. The client remains ultimately responsible for the accuracy of the commercial data provided to the Customs Officer prior to the filing of any customs declaration.</w:t>
      </w:r>
    </w:p>
    <w:p>
      <w:pPr>
        <w:pStyle w:val="FirstParagraph"/>
      </w:pPr>
      <w:r>
        <w:rPr>
          <w:bCs/>
          <w:b/>
        </w:rPr>
        <w:t xml:space="preserve">Payment Instructions:</w:t>
      </w:r>
      <w:r>
        <w:t xml:space="preserve"> </w:t>
      </w:r>
      <w:r>
        <w:t xml:space="preserve">Bank Transfer – Banco de Bogotá, Account No. 016-458-772-1, NIT 901.234.567-8. Please reference Invoice No. INV-2025-04872 in the transfer memo. Electronic payment via PSE or DIAN electronic invoice platform is also accepted.</w:t>
      </w:r>
    </w:p>
    <w:bookmarkEnd w:id="24"/>
    <w:p>
      <w:pPr>
        <w:pStyle w:val="BodyText"/>
      </w:pPr>
      <w:r>
        <w:rPr>
          <w:bCs/>
          <w:b/>
        </w:rPr>
        <w:t xml:space="preserve">Andes Customs &amp; Trade Solutions S.A.S.</w:t>
      </w:r>
      <w:r>
        <w:t xml:space="preserve"> </w:t>
      </w:r>
      <w:r>
        <w:t xml:space="preserve">– Professional Customs Officer Services in Colombia Bogotá</w:t>
      </w:r>
    </w:p>
    <w:p>
      <w:pPr>
        <w:pStyle w:val="BodyText"/>
      </w:pPr>
      <w:r>
        <w:t xml:space="preserve">Registered with the DIAN as Customs Agent No. AGT-0098765 | Chamber of Commerce of Bogotá: No. 53012345678</w:t>
      </w:r>
    </w:p>
    <w:p>
      <w:pPr>
        <w:pStyle w:val="BodyText"/>
      </w:pPr>
      <w:r>
        <w:t xml:space="preserve">This document constitutes a valid electronic invoice under Resolution 000044 of 2013 (DIAN) and is valid without a physical signature.</w:t>
      </w:r>
    </w:p>
    <w:p>
      <w:pPr>
        <w:pStyle w:val="BodyText"/>
      </w:pPr>
      <w:r>
        <w:t xml:space="preserve">Generated on June 12, 2025 | Page 1 of 1 | Document ID: INV-2025-04872-BGA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Colombia Bogotá</dc:title>
  <dc:creator/>
  <dc:language>en</dc:language>
  <cp:keywords/>
  <dcterms:created xsi:type="dcterms:W3CDTF">2026-10-10T08:41:51Z</dcterms:created>
  <dcterms:modified xsi:type="dcterms:W3CDTF">2026-10-10T08:41:51Z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