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t xml:space="preserve">Customs Officer Professional Services &amp; Duty Assessment</w:t>
      </w:r>
    </w:p>
    <w:p>
      <w:pPr>
        <w:pStyle w:val="BodyText"/>
      </w:pPr>
      <w:r>
        <w:t xml:space="preserve">Government of India | Department of Revenue | Central Board of Indirect Taxes and Customs (CBIC)</w:t>
      </w:r>
    </w:p>
    <w:p>
      <w:pPr>
        <w:pStyle w:val="BodyText"/>
      </w:pPr>
      <w:r>
        <w:t xml:space="preserve">Customs House, IGI Airport, New Delhi – 110003, India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No.:</w:t>
            </w:r>
          </w:p>
        </w:tc>
        <w:tc>
          <w:tcPr/>
          <w:p>
            <w:pPr>
              <w:pStyle w:val="Compact"/>
              <w:jc w:val="left"/>
            </w:pPr>
            <w:r>
              <w:t xml:space="preserve">CDL/2025/ND/04872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Due Date:</w:t>
            </w:r>
          </w:p>
        </w:tc>
        <w:tc>
          <w:tcPr/>
          <w:p>
            <w:pPr>
              <w:pStyle w:val="Compact"/>
              <w:jc w:val="left"/>
            </w:pPr>
            <w:r>
              <w:t xml:space="preserve">30 June 2025</w:t>
            </w:r>
          </w:p>
        </w:tc>
      </w:tr>
      <w:tr>
        <w:tc>
          <w:tcPr/>
          <w:p>
            <w:pPr>
              <w:pStyle w:val="Compact"/>
              <w:jc w:val="left"/>
            </w:pPr>
            <w:r>
              <w:rPr>
                <w:bCs/>
                <w:b/>
              </w:rPr>
              <w:t xml:space="preserve">Place of Issue:</w:t>
            </w:r>
          </w:p>
        </w:tc>
        <w:tc>
          <w:tcPr/>
          <w:p>
            <w:pPr>
              <w:pStyle w:val="Compact"/>
              <w:jc w:val="left"/>
            </w:pPr>
            <w:r>
              <w:t xml:space="preserve">New Delhi, India</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Customs Officer:</w:t>
            </w:r>
          </w:p>
        </w:tc>
        <w:tc>
          <w:tcPr/>
          <w:p>
            <w:pPr>
              <w:pStyle w:val="Compact"/>
              <w:jc w:val="left"/>
            </w:pPr>
            <w:r>
              <w:t xml:space="preserve">Shri Rajesh Kumar Verma</w:t>
            </w:r>
          </w:p>
        </w:tc>
      </w:tr>
      <w:tr>
        <w:tc>
          <w:tcPr/>
          <w:p>
            <w:pPr>
              <w:pStyle w:val="Compact"/>
              <w:jc w:val="left"/>
            </w:pPr>
            <w:r>
              <w:rPr>
                <w:bCs/>
                <w:b/>
              </w:rPr>
              <w:t xml:space="preserve">Designation:</w:t>
            </w:r>
          </w:p>
        </w:tc>
        <w:tc>
          <w:tcPr/>
          <w:p>
            <w:pPr>
              <w:pStyle w:val="Compact"/>
              <w:jc w:val="left"/>
            </w:pPr>
            <w:r>
              <w:t xml:space="preserve">Assistant Commissioner of Customs</w:t>
            </w:r>
          </w:p>
        </w:tc>
      </w:tr>
      <w:tr>
        <w:tc>
          <w:tcPr/>
          <w:p>
            <w:pPr>
              <w:pStyle w:val="Compact"/>
              <w:jc w:val="left"/>
            </w:pPr>
            <w:r>
              <w:rPr>
                <w:bCs/>
                <w:b/>
              </w:rPr>
              <w:t xml:space="preserve">Employee ID:</w:t>
            </w:r>
          </w:p>
        </w:tc>
        <w:tc>
          <w:tcPr/>
          <w:p>
            <w:pPr>
              <w:pStyle w:val="Compact"/>
              <w:jc w:val="left"/>
            </w:pPr>
            <w:r>
              <w:t xml:space="preserve">CBIC/ND/2019/3347</w:t>
            </w:r>
          </w:p>
        </w:tc>
      </w:tr>
      <w:tr>
        <w:tc>
          <w:tcPr/>
          <w:p>
            <w:pPr>
              <w:pStyle w:val="Compact"/>
              <w:jc w:val="left"/>
            </w:pPr>
            <w:r>
              <w:rPr>
                <w:bCs/>
                <w:b/>
              </w:rPr>
              <w:t xml:space="preserve">Office:</w:t>
            </w:r>
          </w:p>
        </w:tc>
        <w:tc>
          <w:tcPr/>
          <w:p>
            <w:pPr>
              <w:pStyle w:val="Compact"/>
              <w:jc w:val="left"/>
            </w:pPr>
            <w:r>
              <w:t xml:space="preserve">Customs House, New Delhi, India</w:t>
            </w:r>
          </w:p>
        </w:tc>
      </w:tr>
    </w:tbl>
    <w:bookmarkStart w:id="21" w:name="issued-by-customs-officer"/>
    <w:p>
      <w:pPr>
        <w:pStyle w:val="Heading3"/>
      </w:pPr>
      <w:r>
        <w:t xml:space="preserve">Issued By (Customs Officer)</w:t>
      </w:r>
    </w:p>
    <w:p>
      <w:pPr>
        <w:pStyle w:val="FirstParagraph"/>
      </w:pPr>
      <w:r>
        <w:rPr>
          <w:bCs/>
          <w:b/>
        </w:rPr>
        <w:t xml:space="preserve">Name:</w:t>
      </w:r>
      <w:r>
        <w:t xml:space="preserve"> </w:t>
      </w:r>
      <w:r>
        <w:t xml:space="preserve">Shri Rajesh Kumar Verma</w:t>
      </w:r>
    </w:p>
    <w:p>
      <w:pPr>
        <w:pStyle w:val="BodyText"/>
      </w:pPr>
      <w:r>
        <w:rPr>
          <w:bCs/>
          <w:b/>
        </w:rPr>
        <w:t xml:space="preserve">Designation:</w:t>
      </w:r>
      <w:r>
        <w:t xml:space="preserve"> </w:t>
      </w:r>
      <w:r>
        <w:t xml:space="preserve">Assistant Commissioner of Customs</w:t>
      </w:r>
    </w:p>
    <w:p>
      <w:pPr>
        <w:pStyle w:val="BodyText"/>
      </w:pPr>
      <w:r>
        <w:rPr>
          <w:bCs/>
          <w:b/>
        </w:rPr>
        <w:t xml:space="preserve">Office Address:</w:t>
      </w:r>
      <w:r>
        <w:t xml:space="preserve"> </w:t>
      </w:r>
      <w:r>
        <w:t xml:space="preserve">Customs House, IGI Airport Terminal 3, New Delhi – 110003, India</w:t>
      </w:r>
    </w:p>
    <w:p>
      <w:pPr>
        <w:pStyle w:val="BodyText"/>
      </w:pPr>
      <w:r>
        <w:rPr>
          <w:bCs/>
          <w:b/>
        </w:rPr>
        <w:t xml:space="preserve">GSTIN:</w:t>
      </w:r>
      <w:r>
        <w:t xml:space="preserve"> </w:t>
      </w:r>
      <w:r>
        <w:t xml:space="preserve">07AAACR1234F1Z5</w:t>
      </w:r>
    </w:p>
    <w:p>
      <w:pPr>
        <w:pStyle w:val="BodyText"/>
      </w:pPr>
      <w:r>
        <w:rPr>
          <w:bCs/>
          <w:b/>
        </w:rPr>
        <w:t xml:space="preserve">Contact:</w:t>
      </w:r>
      <w:r>
        <w:t xml:space="preserve"> </w:t>
      </w:r>
      <w:r>
        <w:t xml:space="preserve">customs.nd@cbic.gov.in</w:t>
      </w:r>
    </w:p>
    <w:bookmarkEnd w:id="21"/>
    <w:bookmarkStart w:id="22" w:name="bill-to-consignee-importer"/>
    <w:p>
      <w:pPr>
        <w:pStyle w:val="Heading3"/>
      </w:pPr>
      <w:r>
        <w:t xml:space="preserve">Bill To (Consignee / Importer)</w:t>
      </w:r>
    </w:p>
    <w:p>
      <w:pPr>
        <w:pStyle w:val="FirstParagraph"/>
      </w:pPr>
      <w:r>
        <w:rPr>
          <w:bCs/>
          <w:b/>
        </w:rPr>
        <w:t xml:space="preserve">Company:</w:t>
      </w:r>
      <w:r>
        <w:t xml:space="preserve"> </w:t>
      </w:r>
      <w:r>
        <w:t xml:space="preserve">Meridian Global Trading Pvt. Ltd.</w:t>
      </w:r>
    </w:p>
    <w:p>
      <w:pPr>
        <w:pStyle w:val="BodyText"/>
      </w:pPr>
      <w:r>
        <w:rPr>
          <w:bCs/>
          <w:b/>
        </w:rPr>
        <w:t xml:space="preserve">Address:</w:t>
      </w:r>
      <w:r>
        <w:t xml:space="preserve"> </w:t>
      </w:r>
      <w:r>
        <w:t xml:space="preserve">42, Connaught Place, New Delhi – 110001, India</w:t>
      </w:r>
    </w:p>
    <w:p>
      <w:pPr>
        <w:pStyle w:val="BodyText"/>
      </w:pPr>
      <w:r>
        <w:rPr>
          <w:bCs/>
          <w:b/>
        </w:rPr>
        <w:t xml:space="preserve">GSTIN:</w:t>
      </w:r>
      <w:r>
        <w:t xml:space="preserve"> </w:t>
      </w:r>
      <w:r>
        <w:t xml:space="preserve">07AABCM4567K1Z8</w:t>
      </w:r>
    </w:p>
    <w:p>
      <w:pPr>
        <w:pStyle w:val="BodyText"/>
      </w:pPr>
      <w:r>
        <w:rPr>
          <w:bCs/>
          <w:b/>
        </w:rPr>
        <w:t xml:space="preserve">IEC Code:</w:t>
      </w:r>
      <w:r>
        <w:t xml:space="preserve"> </w:t>
      </w:r>
      <w:r>
        <w:t xml:space="preserve">0712034567</w:t>
      </w:r>
    </w:p>
    <w:p>
      <w:pPr>
        <w:pStyle w:val="BodyText"/>
      </w:pPr>
      <w:r>
        <w:rPr>
          <w:bCs/>
          <w:b/>
        </w:rPr>
        <w:t xml:space="preserve">AD Code:</w:t>
      </w:r>
      <w:r>
        <w:t xml:space="preserve"> </w:t>
      </w:r>
      <w:r>
        <w:t xml:space="preserve">0701000123</w:t>
      </w:r>
    </w:p>
    <w:bookmarkEnd w:id="22"/>
    <w:p>
      <w:pPr>
        <w:pStyle w:val="BodyText"/>
      </w:pPr>
      <w:r>
        <w:t xml:space="preserve">Description of Customs Services Rendered by the Customs Officer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Bill of Entry No.</w:t>
            </w:r>
          </w:p>
        </w:tc>
        <w:tc>
          <w:tcPr/>
          <w:p>
            <w:pPr>
              <w:pStyle w:val="Compact"/>
              <w:jc w:val="left"/>
            </w:pPr>
            <w:r>
              <w:t xml:space="preserve">HS Code</w:t>
            </w:r>
          </w:p>
        </w:tc>
        <w:tc>
          <w:tcPr/>
          <w:p>
            <w:pPr>
              <w:pStyle w:val="Compact"/>
              <w:jc w:val="left"/>
            </w:pPr>
            <w:r>
              <w:t xml:space="preserve">Quantity</w:t>
            </w:r>
          </w:p>
        </w:tc>
        <w:tc>
          <w:tcPr/>
          <w:p>
            <w:pPr>
              <w:pStyle w:val="Compact"/>
              <w:jc w:val="left"/>
            </w:pPr>
            <w:r>
              <w:t xml:space="preserve">Assessable Value (INR)</w:t>
            </w:r>
          </w:p>
        </w:tc>
        <w:tc>
          <w:tcPr/>
          <w:p>
            <w:pPr>
              <w:pStyle w:val="Compact"/>
              <w:jc w:val="left"/>
            </w:pPr>
            <w:r>
              <w:t xml:space="preserve">Customs Duty (INR)</w:t>
            </w:r>
          </w:p>
        </w:tc>
      </w:tr>
      <w:tr>
        <w:tc>
          <w:tcPr/>
          <w:p>
            <w:pPr>
              <w:pStyle w:val="Compact"/>
              <w:jc w:val="left"/>
            </w:pPr>
            <w:r>
              <w:t xml:space="preserve">1</w:t>
            </w:r>
          </w:p>
        </w:tc>
        <w:tc>
          <w:tcPr/>
          <w:p>
            <w:pPr>
              <w:pStyle w:val="Compact"/>
              <w:jc w:val="left"/>
            </w:pPr>
            <w:r>
              <w:t xml:space="preserve">Assessment and clearance of industrial machinery (CNC Lathes) imported from Germany. The Customs Officer conducted physical examination, valuation verification, and classification under the Harmonized System.</w:t>
            </w:r>
          </w:p>
        </w:tc>
        <w:tc>
          <w:tcPr/>
          <w:p>
            <w:pPr>
              <w:pStyle w:val="Compact"/>
              <w:jc w:val="left"/>
            </w:pPr>
            <w:r>
              <w:t xml:space="preserve">BE/2025/ND/11204</w:t>
            </w:r>
          </w:p>
        </w:tc>
        <w:tc>
          <w:tcPr/>
          <w:p>
            <w:pPr>
              <w:pStyle w:val="Compact"/>
              <w:jc w:val="left"/>
            </w:pPr>
            <w:r>
              <w:t xml:space="preserve">8458.10</w:t>
            </w:r>
          </w:p>
        </w:tc>
        <w:tc>
          <w:tcPr/>
          <w:p>
            <w:pPr>
              <w:pStyle w:val="Compact"/>
              <w:jc w:val="left"/>
            </w:pPr>
            <w:r>
              <w:t xml:space="preserve">4 Units</w:t>
            </w:r>
          </w:p>
        </w:tc>
        <w:tc>
          <w:tcPr/>
          <w:p>
            <w:pPr>
              <w:pStyle w:val="Compact"/>
              <w:jc w:val="left"/>
            </w:pPr>
            <w:r>
              <w:t xml:space="preserve">4,85,00,000.00</w:t>
            </w:r>
          </w:p>
        </w:tc>
        <w:tc>
          <w:tcPr/>
          <w:p>
            <w:pPr>
              <w:pStyle w:val="Compact"/>
              <w:jc w:val="left"/>
            </w:pPr>
            <w:r>
              <w:t xml:space="preserve">72,75,000.00</w:t>
            </w:r>
          </w:p>
        </w:tc>
      </w:tr>
      <w:tr>
        <w:tc>
          <w:tcPr/>
          <w:p>
            <w:pPr>
              <w:pStyle w:val="Compact"/>
              <w:jc w:val="left"/>
            </w:pPr>
            <w:r>
              <w:t xml:space="preserve">2</w:t>
            </w:r>
          </w:p>
        </w:tc>
        <w:tc>
          <w:tcPr/>
          <w:p>
            <w:pPr>
              <w:pStyle w:val="Compact"/>
              <w:jc w:val="left"/>
            </w:pPr>
            <w:r>
              <w:t xml:space="preserve">Processing of Advance Authorisation Scheme (AAS) application for export-oriented electronics unit. The Customs Officer verified the input-output norms and granted the authorisation letter.</w:t>
            </w:r>
          </w:p>
        </w:tc>
        <w:tc>
          <w:tcPr/>
          <w:p>
            <w:pPr>
              <w:pStyle w:val="Compact"/>
              <w:jc w:val="left"/>
            </w:pPr>
            <w:r>
              <w:t xml:space="preserve">AAS/2025/ND/00891</w:t>
            </w:r>
          </w:p>
        </w:tc>
        <w:tc>
          <w:tcPr/>
          <w:p>
            <w:pPr>
              <w:pStyle w:val="Compact"/>
              <w:jc w:val="left"/>
            </w:pPr>
            <w:r>
              <w:t xml:space="preserve">8542.31</w:t>
            </w:r>
          </w:p>
        </w:tc>
        <w:tc>
          <w:tcPr/>
          <w:p>
            <w:pPr>
              <w:pStyle w:val="Compact"/>
              <w:jc w:val="left"/>
            </w:pPr>
            <w:r>
              <w:t xml:space="preserve">1 Application</w:t>
            </w:r>
          </w:p>
        </w:tc>
        <w:tc>
          <w:tcPr/>
          <w:p>
            <w:pPr>
              <w:pStyle w:val="Compact"/>
              <w:jc w:val="left"/>
            </w:pPr>
            <w:r>
              <w:t xml:space="preserve">2,30,00,000.00</w:t>
            </w:r>
          </w:p>
        </w:tc>
        <w:tc>
          <w:tcPr/>
          <w:p>
            <w:pPr>
              <w:pStyle w:val="Compact"/>
              <w:jc w:val="left"/>
            </w:pPr>
            <w:r>
              <w:t xml:space="preserve">0.00</w:t>
            </w:r>
          </w:p>
        </w:tc>
      </w:tr>
      <w:tr>
        <w:tc>
          <w:tcPr/>
          <w:p>
            <w:pPr>
              <w:pStyle w:val="Compact"/>
              <w:jc w:val="left"/>
            </w:pPr>
            <w:r>
              <w:t xml:space="preserve">3</w:t>
            </w:r>
          </w:p>
        </w:tc>
        <w:tc>
          <w:tcPr/>
          <w:p>
            <w:pPr>
              <w:pStyle w:val="Compact"/>
              <w:jc w:val="left"/>
            </w:pPr>
            <w:r>
              <w:t xml:space="preserve">Anti-dumping duty assessment on imported steel pipes from China. The Customs Officer applied the additional duty as per the Directorate General of Trade Remedies notification dated 01/04/2025.</w:t>
            </w:r>
          </w:p>
        </w:tc>
        <w:tc>
          <w:tcPr/>
          <w:p>
            <w:pPr>
              <w:pStyle w:val="Compact"/>
              <w:jc w:val="left"/>
            </w:pPr>
            <w:r>
              <w:t xml:space="preserve">BE/2025/ND/11387</w:t>
            </w:r>
          </w:p>
        </w:tc>
        <w:tc>
          <w:tcPr/>
          <w:p>
            <w:pPr>
              <w:pStyle w:val="Compact"/>
              <w:jc w:val="left"/>
            </w:pPr>
            <w:r>
              <w:t xml:space="preserve">7306.40</w:t>
            </w:r>
          </w:p>
        </w:tc>
        <w:tc>
          <w:tcPr/>
          <w:p>
            <w:pPr>
              <w:pStyle w:val="Compact"/>
              <w:jc w:val="left"/>
            </w:pPr>
            <w:r>
              <w:t xml:space="preserve">12,000 MT</w:t>
            </w:r>
          </w:p>
        </w:tc>
        <w:tc>
          <w:tcPr/>
          <w:p>
            <w:pPr>
              <w:pStyle w:val="Compact"/>
              <w:jc w:val="left"/>
            </w:pPr>
            <w:r>
              <w:t xml:space="preserve">9,60,00,000.00</w:t>
            </w:r>
          </w:p>
        </w:tc>
        <w:tc>
          <w:tcPr/>
          <w:p>
            <w:pPr>
              <w:pStyle w:val="Compact"/>
              <w:jc w:val="left"/>
            </w:pPr>
            <w:r>
              <w:t xml:space="preserve">1,44,00,000.00</w:t>
            </w:r>
          </w:p>
        </w:tc>
      </w:tr>
      <w:tr>
        <w:tc>
          <w:tcPr/>
          <w:p>
            <w:pPr>
              <w:pStyle w:val="Compact"/>
              <w:jc w:val="left"/>
            </w:pPr>
            <w:r>
              <w:t xml:space="preserve">4</w:t>
            </w:r>
          </w:p>
        </w:tc>
        <w:tc>
          <w:tcPr/>
          <w:p>
            <w:pPr>
              <w:pStyle w:val="Compact"/>
              <w:jc w:val="left"/>
            </w:pPr>
            <w:r>
              <w:t xml:space="preserve">Exemption certificate verification under Section 110(1)(b) of the Customs Act, 1962 for bonded warehouse operations. The Customs Officer inspected the bonded facility at Okhla Industrial Area, New Delhi.</w:t>
            </w:r>
          </w:p>
        </w:tc>
        <w:tc>
          <w:tcPr/>
          <w:p>
            <w:pPr>
              <w:pStyle w:val="Compact"/>
              <w:jc w:val="left"/>
            </w:pPr>
            <w:r>
              <w:t xml:space="preserve">EXC/2025/ND/00456</w:t>
            </w:r>
          </w:p>
        </w:tc>
        <w:tc>
          <w:tcPr/>
          <w:p>
            <w:pPr>
              <w:pStyle w:val="Compact"/>
              <w:jc w:val="left"/>
            </w:pPr>
            <w:r>
              <w:t xml:space="preserve">Multiple</w:t>
            </w:r>
          </w:p>
        </w:tc>
        <w:tc>
          <w:tcPr/>
          <w:p>
            <w:pPr>
              <w:pStyle w:val="Compact"/>
              <w:jc w:val="left"/>
            </w:pPr>
            <w:r>
              <w:t xml:space="preserve">1 Inspection</w:t>
            </w:r>
          </w:p>
        </w:tc>
        <w:tc>
          <w:tcPr/>
          <w:p>
            <w:pPr>
              <w:pStyle w:val="Compact"/>
              <w:jc w:val="left"/>
            </w:pPr>
            <w:r>
              <w:t xml:space="preserve">1,50,00,000.00</w:t>
            </w:r>
          </w:p>
        </w:tc>
        <w:tc>
          <w:tcPr/>
          <w:p>
            <w:pPr>
              <w:pStyle w:val="Compact"/>
              <w:jc w:val="left"/>
            </w:pPr>
            <w:r>
              <w:t xml:space="preserve">0.00</w:t>
            </w:r>
          </w:p>
        </w:tc>
      </w:tr>
      <w:tr>
        <w:tc>
          <w:tcPr/>
          <w:p>
            <w:pPr>
              <w:pStyle w:val="Compact"/>
              <w:jc w:val="left"/>
            </w:pPr>
            <w:r>
              <w:t xml:space="preserve">5</w:t>
            </w:r>
          </w:p>
        </w:tc>
        <w:tc>
          <w:tcPr/>
          <w:p>
            <w:pPr>
              <w:pStyle w:val="Compact"/>
              <w:jc w:val="left"/>
            </w:pPr>
            <w:r>
              <w:t xml:space="preserve">Processing of Bill of Entry for pharmaceutical raw materials with concessional duty under the Essential Medicines list. The Customs Officer verified the Drug Controller General of India (DCGI) licence and applied 5% basic customs duty.</w:t>
            </w:r>
          </w:p>
        </w:tc>
        <w:tc>
          <w:tcPr/>
          <w:p>
            <w:pPr>
              <w:pStyle w:val="Compact"/>
              <w:jc w:val="left"/>
            </w:pPr>
            <w:r>
              <w:t xml:space="preserve">BE/2025/ND/11502</w:t>
            </w:r>
          </w:p>
        </w:tc>
        <w:tc>
          <w:tcPr/>
          <w:p>
            <w:pPr>
              <w:pStyle w:val="Compact"/>
              <w:jc w:val="left"/>
            </w:pPr>
            <w:r>
              <w:t xml:space="preserve">2933.99</w:t>
            </w:r>
          </w:p>
        </w:tc>
        <w:tc>
          <w:tcPr/>
          <w:p>
            <w:pPr>
              <w:pStyle w:val="Compact"/>
              <w:jc w:val="left"/>
            </w:pPr>
            <w:r>
              <w:t xml:space="preserve">850 Kgs</w:t>
            </w:r>
          </w:p>
        </w:tc>
        <w:tc>
          <w:tcPr/>
          <w:p>
            <w:pPr>
              <w:pStyle w:val="Compact"/>
              <w:jc w:val="left"/>
            </w:pPr>
            <w:r>
              <w:t xml:space="preserve">67,50,000.00</w:t>
            </w:r>
          </w:p>
        </w:tc>
        <w:tc>
          <w:tcPr/>
          <w:p>
            <w:pPr>
              <w:pStyle w:val="Compact"/>
              <w:jc w:val="left"/>
            </w:pPr>
            <w:r>
              <w:t xml:space="preserve">3,37,500.00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Total Assessable Value</w:t>
            </w:r>
          </w:p>
        </w:tc>
        <w:tc>
          <w:tcPr/>
          <w:p>
            <w:pPr>
              <w:pStyle w:val="Compact"/>
              <w:jc w:val="right"/>
            </w:pPr>
            <w:r>
              <w:t xml:space="preserve">₹ 18,92,50,000.00</w:t>
            </w:r>
          </w:p>
        </w:tc>
      </w:tr>
      <w:tr>
        <w:tc>
          <w:tcPr/>
          <w:p>
            <w:pPr>
              <w:pStyle w:val="Compact"/>
              <w:jc w:val="left"/>
            </w:pPr>
            <w:r>
              <w:t xml:space="preserve">Basic Customs Duty (BCD)</w:t>
            </w:r>
          </w:p>
        </w:tc>
        <w:tc>
          <w:tcPr/>
          <w:p>
            <w:pPr>
              <w:pStyle w:val="Compact"/>
              <w:jc w:val="right"/>
            </w:pPr>
            <w:r>
              <w:t xml:space="preserve">₹ 2,20,12,500.00</w:t>
            </w:r>
          </w:p>
        </w:tc>
      </w:tr>
      <w:tr>
        <w:tc>
          <w:tcPr/>
          <w:p>
            <w:pPr>
              <w:pStyle w:val="Compact"/>
              <w:jc w:val="left"/>
            </w:pPr>
            <w:r>
              <w:t xml:space="preserve">Anti-Dumping Duty</w:t>
            </w:r>
          </w:p>
        </w:tc>
        <w:tc>
          <w:tcPr/>
          <w:p>
            <w:pPr>
              <w:pStyle w:val="Compact"/>
              <w:jc w:val="right"/>
            </w:pPr>
            <w:r>
              <w:t xml:space="preserve">₹ 1,44,00,000.00</w:t>
            </w:r>
          </w:p>
        </w:tc>
      </w:tr>
      <w:tr>
        <w:tc>
          <w:tcPr/>
          <w:p>
            <w:pPr>
              <w:pStyle w:val="Compact"/>
              <w:jc w:val="left"/>
            </w:pPr>
            <w:r>
              <w:t xml:space="preserve">Social Welfare Surcharge (10% on BCD)</w:t>
            </w:r>
          </w:p>
        </w:tc>
        <w:tc>
          <w:tcPr/>
          <w:p>
            <w:pPr>
              <w:pStyle w:val="Compact"/>
              <w:jc w:val="right"/>
            </w:pPr>
            <w:r>
              <w:t xml:space="preserve">₹ 22,01,250.00</w:t>
            </w:r>
          </w:p>
        </w:tc>
      </w:tr>
      <w:tr>
        <w:tc>
          <w:tcPr/>
          <w:p>
            <w:pPr>
              <w:pStyle w:val="Compact"/>
              <w:jc w:val="left"/>
            </w:pPr>
            <w:r>
              <w:t xml:space="preserve">IGST @ 18% (on duty amount)</w:t>
            </w:r>
          </w:p>
        </w:tc>
        <w:tc>
          <w:tcPr/>
          <w:p>
            <w:pPr>
              <w:pStyle w:val="Compact"/>
              <w:jc w:val="right"/>
            </w:pPr>
            <w:r>
              <w:t xml:space="preserve">₹ 66,03,750.00</w:t>
            </w:r>
          </w:p>
        </w:tc>
      </w:tr>
      <w:tr>
        <w:tc>
          <w:tcPr/>
          <w:p>
            <w:pPr>
              <w:pStyle w:val="Compact"/>
              <w:jc w:val="left"/>
            </w:pPr>
            <w:r>
              <w:t xml:space="preserve">Processing Fee (as per Customs Tariff Act)</w:t>
            </w:r>
          </w:p>
        </w:tc>
        <w:tc>
          <w:tcPr/>
          <w:p>
            <w:pPr>
              <w:pStyle w:val="Compact"/>
              <w:jc w:val="right"/>
            </w:pPr>
            <w:r>
              <w:t xml:space="preserve">₹ 15,000.00</w:t>
            </w:r>
          </w:p>
        </w:tc>
      </w:tr>
      <w:tr>
        <w:tc>
          <w:tcPr/>
          <w:p>
            <w:pPr>
              <w:pStyle w:val="Compact"/>
              <w:jc w:val="left"/>
            </w:pPr>
            <w:r>
              <w:rPr>
                <w:bCs/>
                <w:b/>
              </w:rPr>
              <w:t xml:space="preserve">GRAND TOTAL PAYABLE</w:t>
            </w:r>
          </w:p>
        </w:tc>
        <w:tc>
          <w:tcPr/>
          <w:p>
            <w:pPr>
              <w:pStyle w:val="Compact"/>
              <w:jc w:val="right"/>
            </w:pPr>
            <w:r>
              <w:rPr>
                <w:bCs/>
                <w:b/>
              </w:rPr>
              <w:t xml:space="preserve">₹ 3,52,32,500.00</w:t>
            </w:r>
          </w:p>
        </w:tc>
      </w:tr>
    </w:tbl>
    <w:bookmarkStart w:id="23" w:name="payment-instructions"/>
    <w:p>
      <w:pPr>
        <w:pStyle w:val="Heading4"/>
      </w:pPr>
      <w:r>
        <w:t xml:space="preserve">Payment Instructions</w:t>
      </w:r>
    </w:p>
    <w:p>
      <w:pPr>
        <w:pStyle w:val="FirstParagraph"/>
      </w:pPr>
      <w:r>
        <w:rPr>
          <w:bCs/>
          <w:b/>
        </w:rPr>
        <w:t xml:space="preserve">Mode of Payment:</w:t>
      </w:r>
      <w:r>
        <w:t xml:space="preserve"> </w:t>
      </w:r>
      <w:r>
        <w:t xml:space="preserve">Electronic Transfer (NEFT/RTGS) or Customs Electronic Payment System (CEPS)</w:t>
      </w:r>
    </w:p>
    <w:p>
      <w:pPr>
        <w:pStyle w:val="BodyText"/>
      </w:pPr>
      <w:r>
        <w:rPr>
          <w:bCs/>
          <w:b/>
        </w:rPr>
        <w:t xml:space="preserve">Bank:</w:t>
      </w:r>
      <w:r>
        <w:t xml:space="preserve"> </w:t>
      </w:r>
      <w:r>
        <w:t xml:space="preserve">State Bank of India, Central Treasury Branch, New Delhi – 110001, India</w:t>
      </w:r>
    </w:p>
    <w:p>
      <w:pPr>
        <w:pStyle w:val="BodyText"/>
      </w:pPr>
      <w:r>
        <w:rPr>
          <w:bCs/>
          <w:b/>
        </w:rPr>
        <w:t xml:space="preserve">Account Name:</w:t>
      </w:r>
      <w:r>
        <w:t xml:space="preserve"> </w:t>
      </w:r>
      <w:r>
        <w:t xml:space="preserve">Customs House, IGI Airport, New Delhi</w:t>
      </w:r>
    </w:p>
    <w:p>
      <w:pPr>
        <w:pStyle w:val="BodyText"/>
      </w:pPr>
      <w:r>
        <w:rPr>
          <w:bCs/>
          <w:b/>
        </w:rPr>
        <w:t xml:space="preserve">Account No.:</w:t>
      </w:r>
      <w:r>
        <w:t xml:space="preserve"> </w:t>
      </w:r>
      <w:r>
        <w:t xml:space="preserve">30100123456789 |</w:t>
      </w:r>
      <w:r>
        <w:t xml:space="preserve"> </w:t>
      </w:r>
      <w:r>
        <w:rPr>
          <w:bCs/>
          <w:b/>
        </w:rPr>
        <w:t xml:space="preserve">IFSC:</w:t>
      </w:r>
      <w:r>
        <w:t xml:space="preserve"> </w:t>
      </w:r>
      <w:r>
        <w:t xml:space="preserve">SBIN0000123</w:t>
      </w:r>
    </w:p>
    <w:p>
      <w:pPr>
        <w:pStyle w:val="BodyText"/>
      </w:pPr>
      <w:r>
        <w:rPr>
          <w:bCs/>
          <w:b/>
        </w:rPr>
        <w:t xml:space="preserve">Reference:</w:t>
      </w:r>
      <w:r>
        <w:t xml:space="preserve"> </w:t>
      </w:r>
      <w:r>
        <w:t xml:space="preserve">Invoice No. CDL/2025/ND/04872 | Bill of Entry as applicable</w:t>
      </w:r>
    </w:p>
    <w:p>
      <w:pPr>
        <w:pStyle w:val="BodyText"/>
      </w:pPr>
      <w:r>
        <w:rPr>
          <w:bCs/>
          <w:b/>
        </w:rPr>
        <w:t xml:space="preserve">Note:</w:t>
      </w:r>
      <w:r>
        <w:t xml:space="preserve"> </w:t>
      </w:r>
      <w:r>
        <w:t xml:space="preserve">Payment must be made within 14 days of the date of this Invoice. Late payment shall attract interest at 18% per annum as per Section 28 of the Customs Act, 1962.</w:t>
      </w:r>
    </w:p>
    <w:bookmarkEnd w:id="23"/>
    <w:bookmarkStart w:id="24" w:name="terms-and-conditions-of-this-invoice"/>
    <w:p>
      <w:pPr>
        <w:pStyle w:val="Heading4"/>
      </w:pPr>
      <w:r>
        <w:t xml:space="preserve">Terms and Conditions of this Invoice</w:t>
      </w:r>
    </w:p>
    <w:p>
      <w:pPr>
        <w:numPr>
          <w:ilvl w:val="0"/>
          <w:numId w:val="1001"/>
        </w:numPr>
        <w:pStyle w:val="Compact"/>
      </w:pPr>
      <w:r>
        <w:t xml:space="preserve">This Invoice is issued by the undersigned Customs Officer in the capacity of Assistant Commissioner of Customs, New Delhi, India, and constitutes a legally enforceable demand under the Customs Act, 1962, and the Customs Tariff Act, 1975.</w:t>
      </w:r>
    </w:p>
    <w:p>
      <w:pPr>
        <w:numPr>
          <w:ilvl w:val="0"/>
          <w:numId w:val="1001"/>
        </w:numPr>
        <w:pStyle w:val="Compact"/>
      </w:pPr>
      <w:r>
        <w:t xml:space="preserve">All duties, taxes, and charges mentioned herein are calculated in accordance with the prevailing rates as notified by the Central Board of Indirect Taxes and Customs (CBIC), Government of India, New Delhi.</w:t>
      </w:r>
    </w:p>
    <w:p>
      <w:pPr>
        <w:numPr>
          <w:ilvl w:val="0"/>
          <w:numId w:val="1001"/>
        </w:numPr>
        <w:pStyle w:val="Compact"/>
      </w:pPr>
      <w:r>
        <w:t xml:space="preserve">The Customs Officer reserves the right to re-assess the duty if any discrepancy in classification, valuation, or origin is identified during post-clearance audit under Section 28 of the Customs Act, 1962.</w:t>
      </w:r>
    </w:p>
    <w:p>
      <w:pPr>
        <w:numPr>
          <w:ilvl w:val="0"/>
          <w:numId w:val="1001"/>
        </w:numPr>
        <w:pStyle w:val="Compact"/>
      </w:pPr>
      <w:r>
        <w:t xml:space="preserve">This Invoice is valid for a period of 30 days from the date of issue. Beyond this period, a revised Invoice may be issued reflecting any changes in applicable duty rates or exchange rates.</w:t>
      </w:r>
    </w:p>
    <w:p>
      <w:pPr>
        <w:numPr>
          <w:ilvl w:val="0"/>
          <w:numId w:val="1001"/>
        </w:numPr>
        <w:pStyle w:val="Compact"/>
      </w:pPr>
      <w:r>
        <w:t xml:space="preserve">The consignee/importer is required to present this Invoice along with the original Bill of Entry, commercial invoice, packing list, and all supporting documents at the Customs House, New Delhi, India, for final release of goods.</w:t>
      </w:r>
    </w:p>
    <w:p>
      <w:pPr>
        <w:numPr>
          <w:ilvl w:val="0"/>
          <w:numId w:val="1001"/>
        </w:numPr>
        <w:pStyle w:val="Compact"/>
      </w:pPr>
      <w:r>
        <w:t xml:space="preserve">Any dispute arising from this Invoice shall be subject to the jurisdiction of the Customs Appellate Authority, New Delhi, India, and the Hon'ble Customs, Excise and Service Tax Appellate Tribunal (CESTAT), New Delhi Bench.</w:t>
      </w:r>
    </w:p>
    <w:p>
      <w:pPr>
        <w:numPr>
          <w:ilvl w:val="0"/>
          <w:numId w:val="1001"/>
        </w:numPr>
        <w:pStyle w:val="Compact"/>
      </w:pPr>
      <w:r>
        <w:t xml:space="preserve">This Invoice does not constitute a final determination of duty liability. The final assessment shall be at the discretion of the Customs Officer or the Appellate Authority, as applicable under Indian customs law.</w:t>
      </w:r>
    </w:p>
    <w:p>
      <w:pPr>
        <w:numPr>
          <w:ilvl w:val="0"/>
          <w:numId w:val="1001"/>
        </w:numPr>
        <w:pStyle w:val="Compact"/>
      </w:pPr>
      <w:r>
        <w:t xml:space="preserve">All communications regarding this Invoice shall be directed to the office of the Customs Officer at the address mentioned above, New Delhi, India.</w:t>
      </w:r>
    </w:p>
    <w:bookmarkEnd w:id="24"/>
    <w:p>
      <w:pPr>
        <w:pStyle w:val="FirstParagraph"/>
      </w:pPr>
      <w:r>
        <w:rPr>
          <w:bCs/>
          <w:b/>
        </w:rPr>
        <w:t xml:space="preserve">Shri Rajesh Kumar Verma</w:t>
      </w:r>
      <w:r>
        <w:br/>
      </w:r>
      <w:r>
        <w:t xml:space="preserve">Assistant Commissioner of Customs</w:t>
      </w:r>
      <w:r>
        <w:br/>
      </w:r>
      <w:r>
        <w:t xml:space="preserve">Customs House, New Delhi, India</w:t>
      </w:r>
      <w:r>
        <w:br/>
      </w:r>
      <w:r>
        <w:rPr>
          <w:iCs/>
          <w:i/>
        </w:rPr>
        <w:t xml:space="preserve">Customs Officer – Authorized Signatory</w:t>
      </w:r>
    </w:p>
    <w:p>
      <w:pPr>
        <w:pStyle w:val="BodyText"/>
      </w:pPr>
      <w:r>
        <w:t xml:space="preserve">[OFFICIAL SEAL – CUSTOMS HOUSE, NEW DELHI, INDIA]</w:t>
      </w:r>
    </w:p>
    <w:p>
      <w:pPr>
        <w:pStyle w:val="BodyText"/>
      </w:pPr>
      <w:r>
        <w:rPr>
          <w:bCs/>
          <w:b/>
        </w:rPr>
        <w:t xml:space="preserve">Received &amp; Accepted By</w:t>
      </w:r>
      <w:r>
        <w:br/>
      </w:r>
      <w:r>
        <w:t xml:space="preserve">Authorised Signatory</w:t>
      </w:r>
      <w:r>
        <w:br/>
      </w:r>
      <w:r>
        <w:t xml:space="preserve">Meridian Global Trading Pvt. Ltd.</w:t>
      </w:r>
      <w:r>
        <w:br/>
      </w:r>
      <w:r>
        <w:t xml:space="preserve">New Delhi, India</w:t>
      </w:r>
    </w:p>
    <w:p>
      <w:pPr>
        <w:pStyle w:val="BodyText"/>
      </w:pPr>
      <w:r>
        <w:t xml:space="preserve">[COMPANY SEAL]</w:t>
      </w:r>
    </w:p>
    <w:p>
      <w:pPr>
        <w:pStyle w:val="BodyText"/>
      </w:pPr>
      <w:r>
        <w:t xml:space="preserve">This Invoice was generated and issued at the Customs House, IGI Airport, New Delhi – 110003, India. The undersigned Customs Officer certifies that all assessments have been made in accordance with the provisions of the Customs Act, 1962, the Customs Tariff Act, 1975, and the Central Goods and Services Tax Act, 2017. For any queries, please contact the Customs Officer's office at the above address in New Delhi, India. Invoice Reference: CDL/2025/ND/04872.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India New Delhi</dc:title>
  <dc:creator/>
  <dc:language>en</dc:language>
  <cp:keywords/>
  <dcterms:created xsi:type="dcterms:W3CDTF">2026-10-10T08:08:18Z</dcterms:created>
  <dcterms:modified xsi:type="dcterms:W3CDTF">2026-10-10T08:08:18Z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