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customs-solutions"/>
    <w:p>
      <w:pPr>
        <w:pStyle w:val="Heading1"/>
      </w:pPr>
      <w:r>
        <w:t xml:space="preserve">PT Nusantara Customs Solutions</w:t>
      </w:r>
    </w:p>
    <w:p>
      <w:pPr>
        <w:pStyle w:val="FirstParagraph"/>
      </w:pPr>
      <w:r>
        <w:t xml:space="preserve">Jl. Jend. Sudirman Kav. 52-53, SCBD Lot 1</w:t>
      </w:r>
    </w:p>
    <w:p>
      <w:pPr>
        <w:pStyle w:val="BodyText"/>
      </w:pPr>
      <w:r>
        <w:t xml:space="preserve">Jakarta Selatan, Indonesia Jakarta 12190</w:t>
      </w:r>
    </w:p>
    <w:p>
      <w:pPr>
        <w:pStyle w:val="BodyText"/>
      </w:pPr>
      <w:r>
        <w:t xml:space="preserve">Tel: +62 21 5790 1234 | Email: billing@nusantaracustoms.co.id</w:t>
      </w:r>
    </w:p>
    <w:p>
      <w:pPr>
        <w:pStyle w:val="BodyText"/>
      </w:pPr>
      <w:r>
        <w:t xml:space="preserve">NPWP: 01.234.567.8-011.000</w:t>
      </w:r>
    </w:p>
    <w:bookmarkEnd w:id="20"/>
    <w:bookmarkStart w:id="21" w:name="invoice"/>
    <w:p>
      <w:pPr>
        <w:pStyle w:val="Heading2"/>
      </w:pPr>
      <w:r>
        <w:t xml:space="preserve">INVOICE</w:t>
      </w:r>
    </w:p>
    <w:p>
      <w:pPr>
        <w:pStyle w:val="FirstParagraph"/>
      </w:pPr>
      <w:r>
        <w:t xml:space="preserve">CUSTOMS OFFICER SERVICES</w:t>
      </w:r>
    </w:p>
    <w:p>
      <w:pPr>
        <w:pStyle w:val="BodyText"/>
      </w:pPr>
      <w:r>
        <w:t xml:space="preserve">Invoice No: INV-2025-JKT-04872</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Company:</w:t>
      </w:r>
      <w:r>
        <w:t xml:space="preserve"> </w:t>
      </w:r>
      <w:r>
        <w:t xml:space="preserve">PT Artha Global Logistics</w:t>
      </w:r>
    </w:p>
    <w:p>
      <w:pPr>
        <w:pStyle w:val="BodyText"/>
      </w:pPr>
      <w:r>
        <w:t xml:space="preserve">Address:</w:t>
      </w:r>
      <w:r>
        <w:t xml:space="preserve"> </w:t>
      </w:r>
      <w:r>
        <w:t xml:space="preserve">Menara Batavia, 25th Floor</w:t>
      </w:r>
    </w:p>
    <w:p>
      <w:pPr>
        <w:pStyle w:val="BodyText"/>
      </w:pPr>
      <w:r>
        <w:t xml:space="preserve">Jl. M.H. Thamrin No. 51, Jakarta Pusat</w:t>
      </w:r>
    </w:p>
    <w:p>
      <w:pPr>
        <w:pStyle w:val="BodyText"/>
      </w:pPr>
      <w:r>
        <w:t xml:space="preserve">Indonesia Jakarta 10350</w:t>
      </w:r>
    </w:p>
    <w:p>
      <w:pPr>
        <w:pStyle w:val="BodyText"/>
      </w:pPr>
      <w:r>
        <w:t xml:space="preserve">Contact:</w:t>
      </w:r>
      <w:r>
        <w:t xml:space="preserve"> </w:t>
      </w:r>
      <w:r>
        <w:t xml:space="preserve">Mr. Budi Santoso, Procurement Manager</w:t>
      </w:r>
    </w:p>
    <w:p>
      <w:pPr>
        <w:pStyle w:val="BodyText"/>
      </w:pPr>
      <w:r>
        <w:t xml:space="preserve">Email:</w:t>
      </w:r>
      <w:r>
        <w:t xml:space="preserve"> </w:t>
      </w:r>
      <w:r>
        <w:t xml:space="preserve">b.santoso@arthaglobal.co.id</w:t>
      </w:r>
    </w:p>
    <w:p>
      <w:pPr>
        <w:pStyle w:val="BodyText"/>
      </w:pPr>
      <w:r>
        <w:t xml:space="preserve">NPWP:</w:t>
      </w:r>
      <w:r>
        <w:t xml:space="preserve"> </w:t>
      </w:r>
      <w:r>
        <w:t xml:space="preserve">09.876.543.2-012.000</w:t>
      </w:r>
    </w:p>
    <w:bookmarkEnd w:id="22"/>
    <w:bookmarkStart w:id="23" w:name="service-details"/>
    <w:p>
      <w:pPr>
        <w:pStyle w:val="Heading3"/>
      </w:pPr>
      <w:r>
        <w:t xml:space="preserve">Service Details</w:t>
      </w:r>
    </w:p>
    <w:p>
      <w:pPr>
        <w:pStyle w:val="FirstParagraph"/>
      </w:pPr>
      <w:r>
        <w:t xml:space="preserve">Service Type:</w:t>
      </w:r>
      <w:r>
        <w:t xml:space="preserve"> </w:t>
      </w:r>
      <w:r>
        <w:t xml:space="preserve">Customs Officer Consultation &amp; Clearance</w:t>
      </w:r>
    </w:p>
    <w:p>
      <w:pPr>
        <w:pStyle w:val="BodyText"/>
      </w:pPr>
      <w:r>
        <w:t xml:space="preserve">Port of Entry:</w:t>
      </w:r>
      <w:r>
        <w:t xml:space="preserve"> </w:t>
      </w:r>
      <w:r>
        <w:t xml:space="preserve">Tanjung Priok, Indonesia Jakarta</w:t>
      </w:r>
    </w:p>
    <w:p>
      <w:pPr>
        <w:pStyle w:val="BodyText"/>
      </w:pPr>
      <w:r>
        <w:t xml:space="preserve">Reference:</w:t>
      </w:r>
      <w:r>
        <w:t xml:space="preserve"> </w:t>
      </w:r>
      <w:r>
        <w:t xml:space="preserve">PO-AGL-2025-0341</w:t>
      </w:r>
    </w:p>
    <w:p>
      <w:pPr>
        <w:pStyle w:val="BodyText"/>
      </w:pPr>
      <w:r>
        <w:t xml:space="preserve">Contract Period:</w:t>
      </w:r>
      <w:r>
        <w:t xml:space="preserve"> </w:t>
      </w:r>
      <w:r>
        <w:t xml:space="preserve">01 Jun 2025 – 30 Jun 2025</w:t>
      </w:r>
    </w:p>
    <w:p>
      <w:pPr>
        <w:pStyle w:val="BodyText"/>
      </w:pPr>
      <w:r>
        <w:t xml:space="preserve">Customs Officer:</w:t>
      </w:r>
      <w:r>
        <w:t xml:space="preserve"> </w:t>
      </w:r>
      <w:r>
        <w:t xml:space="preserve">H. Ahmad Wijaya, S.E.</w:t>
      </w:r>
    </w:p>
    <w:p>
      <w:pPr>
        <w:pStyle w:val="BodyText"/>
      </w:pPr>
      <w:r>
        <w:t xml:space="preserve">License No:</w:t>
      </w:r>
      <w:r>
        <w:t xml:space="preserve"> </w:t>
      </w:r>
      <w:r>
        <w:t xml:space="preserve">KPL-2019-004521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Customs Officer Services</w:t>
            </w:r>
          </w:p>
        </w:tc>
        <w:tc>
          <w:tcPr/>
          <w:p>
            <w:pPr>
              <w:pStyle w:val="Compact"/>
              <w:jc w:val="left"/>
            </w:pPr>
            <w:r>
              <w:t xml:space="preserve">Quantity / Days</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Customs Officer on-site supervision for import clearance of 45 containerized shipments at Tanjung Priok Port, Indonesia Jakarta. Includes document verification, tariff classification, and coordination with Directorate General of Customs and Excise (Bea Cukai).</w:t>
            </w:r>
          </w:p>
        </w:tc>
        <w:tc>
          <w:tcPr/>
          <w:p>
            <w:pPr>
              <w:pStyle w:val="Compact"/>
              <w:jc w:val="left"/>
            </w:pPr>
            <w:r>
              <w:t xml:space="preserve">20 days</w:t>
            </w:r>
          </w:p>
        </w:tc>
        <w:tc>
          <w:tcPr/>
          <w:p>
            <w:pPr>
              <w:pStyle w:val="Compact"/>
              <w:jc w:val="left"/>
            </w:pPr>
            <w:r>
              <w:t xml:space="preserve">2,500,000</w:t>
            </w:r>
          </w:p>
        </w:tc>
        <w:tc>
          <w:tcPr/>
          <w:p>
            <w:pPr>
              <w:pStyle w:val="Compact"/>
              <w:jc w:val="left"/>
            </w:pPr>
            <w:r>
              <w:t xml:space="preserve">50,000,000</w:t>
            </w:r>
          </w:p>
        </w:tc>
      </w:tr>
      <w:tr>
        <w:tc>
          <w:tcPr/>
          <w:p>
            <w:pPr>
              <w:pStyle w:val="Compact"/>
              <w:jc w:val="left"/>
            </w:pPr>
            <w:r>
              <w:t xml:space="preserve">2</w:t>
            </w:r>
          </w:p>
        </w:tc>
        <w:tc>
          <w:tcPr/>
          <w:p>
            <w:pPr>
              <w:pStyle w:val="Compact"/>
              <w:jc w:val="left"/>
            </w:pPr>
            <w:r>
              <w:t xml:space="preserve">Customs Officer advisory services for export documentation preparation, including Certificate of Origin, Bill of Lading verification, and compliance with Indonesian trade regulations under UU No. 17 Tahun 2006 concerning Customs.</w:t>
            </w:r>
          </w:p>
        </w:tc>
        <w:tc>
          <w:tcPr/>
          <w:p>
            <w:pPr>
              <w:pStyle w:val="Compact"/>
              <w:jc w:val="left"/>
            </w:pPr>
            <w:r>
              <w:t xml:space="preserve">10 days</w:t>
            </w:r>
          </w:p>
        </w:tc>
        <w:tc>
          <w:tcPr/>
          <w:p>
            <w:pPr>
              <w:pStyle w:val="Compact"/>
              <w:jc w:val="left"/>
            </w:pPr>
            <w:r>
              <w:t xml:space="preserve">2,000,000</w:t>
            </w:r>
          </w:p>
        </w:tc>
        <w:tc>
          <w:tcPr/>
          <w:p>
            <w:pPr>
              <w:pStyle w:val="Compact"/>
              <w:jc w:val="left"/>
            </w:pPr>
            <w:r>
              <w:t xml:space="preserve">20,000,000</w:t>
            </w:r>
          </w:p>
        </w:tc>
      </w:tr>
      <w:tr>
        <w:tc>
          <w:tcPr/>
          <w:p>
            <w:pPr>
              <w:pStyle w:val="Compact"/>
              <w:jc w:val="left"/>
            </w:pPr>
            <w:r>
              <w:t xml:space="preserve">3</w:t>
            </w:r>
          </w:p>
        </w:tc>
        <w:tc>
          <w:tcPr/>
          <w:p>
            <w:pPr>
              <w:pStyle w:val="Compact"/>
              <w:jc w:val="left"/>
            </w:pPr>
            <w:r>
              <w:t xml:space="preserve">Customs Officer representation at Indonesia Jakarta Customs Office for dispute resolution regarding HS code classification of 12 electronic component shipments. Includes preparation of written appeals and attendance at hearing sessions.</w:t>
            </w:r>
          </w:p>
        </w:tc>
        <w:tc>
          <w:tcPr/>
          <w:p>
            <w:pPr>
              <w:pStyle w:val="Compact"/>
              <w:jc w:val="left"/>
            </w:pPr>
            <w:r>
              <w:t xml:space="preserve">5 days</w:t>
            </w:r>
          </w:p>
        </w:tc>
        <w:tc>
          <w:tcPr/>
          <w:p>
            <w:pPr>
              <w:pStyle w:val="Compact"/>
              <w:jc w:val="left"/>
            </w:pPr>
            <w:r>
              <w:t xml:space="preserve">3,500,000</w:t>
            </w:r>
          </w:p>
        </w:tc>
        <w:tc>
          <w:tcPr/>
          <w:p>
            <w:pPr>
              <w:pStyle w:val="Compact"/>
              <w:jc w:val="left"/>
            </w:pPr>
            <w:r>
              <w:t xml:space="preserve">17,500,000</w:t>
            </w:r>
          </w:p>
        </w:tc>
      </w:tr>
      <w:tr>
        <w:tc>
          <w:tcPr/>
          <w:p>
            <w:pPr>
              <w:pStyle w:val="Compact"/>
              <w:jc w:val="left"/>
            </w:pPr>
            <w:r>
              <w:t xml:space="preserve">4</w:t>
            </w:r>
          </w:p>
        </w:tc>
        <w:tc>
          <w:tcPr/>
          <w:p>
            <w:pPr>
              <w:pStyle w:val="Compact"/>
              <w:jc w:val="left"/>
            </w:pPr>
            <w:r>
              <w:t xml:space="preserve">Customs Officer training session for PT Artha Global Logistics in-house logistics team (12 participants) on updated Indonesian customs procedures, e-Customs (CEISA) system usage, and risk management protocols applicable in Indonesia Jakarta trade corridors.</w:t>
            </w:r>
          </w:p>
        </w:tc>
        <w:tc>
          <w:tcPr/>
          <w:p>
            <w:pPr>
              <w:pStyle w:val="Compact"/>
              <w:jc w:val="left"/>
            </w:pPr>
            <w:r>
              <w:t xml:space="preserve">2 days</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Customs Officer monthly compliance audit and reporting. Includes review of all import/export declarations filed during the billing period, identification of potential penalties, and submission of corrective action reports to the client management in Indonesia Jakarta.</w:t>
            </w:r>
          </w:p>
        </w:tc>
        <w:tc>
          <w:tcPr/>
          <w:p>
            <w:pPr>
              <w:pStyle w:val="Compact"/>
              <w:jc w:val="left"/>
            </w:pPr>
            <w:r>
              <w:t xml:space="preserve">1 month</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Customs Officer emergency response for urgent bonded warehouse inspection at Cikarang Logistics Hub, Indonesia Jakarta. Includes immediate site assessment, liaison with customs inspectors, and preparation of exemption documentation for perishable goods.</w:t>
            </w:r>
          </w:p>
        </w:tc>
        <w:tc>
          <w:tcPr/>
          <w:p>
            <w:pPr>
              <w:pStyle w:val="Compact"/>
              <w:jc w:val="left"/>
            </w:pPr>
            <w:r>
              <w:t xml:space="preserve">1 day</w:t>
            </w:r>
          </w:p>
        </w:tc>
        <w:tc>
          <w:tcPr/>
          <w:p>
            <w:pPr>
              <w:pStyle w:val="Compact"/>
              <w:jc w:val="left"/>
            </w:pPr>
            <w:r>
              <w:t xml:space="preserve">4,000,000</w:t>
            </w:r>
          </w:p>
        </w:tc>
        <w:tc>
          <w:tcPr/>
          <w:p>
            <w:pPr>
              <w:pStyle w:val="Compact"/>
              <w:jc w:val="left"/>
            </w:pPr>
            <w:r>
              <w:t xml:space="preserve">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118,500,000</w:t>
            </w:r>
          </w:p>
        </w:tc>
      </w:tr>
      <w:tr>
        <w:tc>
          <w:tcPr/>
          <w:p>
            <w:pPr>
              <w:pStyle w:val="Compact"/>
              <w:jc w:val="left"/>
            </w:pPr>
            <w:r>
              <w:t xml:space="preserve">Discount (Contract Rate 5%)</w:t>
            </w:r>
          </w:p>
        </w:tc>
        <w:tc>
          <w:tcPr/>
          <w:p>
            <w:pPr>
              <w:pStyle w:val="Compact"/>
              <w:jc w:val="left"/>
            </w:pPr>
            <w:r>
              <w:t xml:space="preserve">- IDR 5,925,000</w:t>
            </w:r>
          </w:p>
        </w:tc>
      </w:tr>
      <w:tr>
        <w:tc>
          <w:tcPr/>
          <w:p>
            <w:pPr>
              <w:pStyle w:val="Compact"/>
              <w:jc w:val="left"/>
            </w:pPr>
            <w:r>
              <w:t xml:space="preserve">Net Subtotal</w:t>
            </w:r>
          </w:p>
        </w:tc>
        <w:tc>
          <w:tcPr/>
          <w:p>
            <w:pPr>
              <w:pStyle w:val="Compact"/>
              <w:jc w:val="left"/>
            </w:pPr>
            <w:r>
              <w:t xml:space="preserve">IDR 112,575,000</w:t>
            </w:r>
          </w:p>
        </w:tc>
      </w:tr>
      <w:tr>
        <w:tc>
          <w:tcPr/>
          <w:p>
            <w:pPr>
              <w:pStyle w:val="Compact"/>
              <w:jc w:val="left"/>
            </w:pPr>
            <w:r>
              <w:t xml:space="preserve">PPN (VAT) 11%</w:t>
            </w:r>
          </w:p>
        </w:tc>
        <w:tc>
          <w:tcPr/>
          <w:p>
            <w:pPr>
              <w:pStyle w:val="Compact"/>
              <w:jc w:val="left"/>
            </w:pPr>
            <w:r>
              <w:t xml:space="preserve">IDR 12,383,250</w:t>
            </w:r>
          </w:p>
        </w:tc>
      </w:tr>
      <w:tr>
        <w:tc>
          <w:tcPr/>
          <w:p>
            <w:pPr>
              <w:pStyle w:val="Compact"/>
              <w:jc w:val="left"/>
            </w:pPr>
            <w:r>
              <w:t xml:space="preserve">TOTAL INVOICE AMOUNT</w:t>
            </w:r>
          </w:p>
        </w:tc>
        <w:tc>
          <w:tcPr/>
          <w:p>
            <w:pPr>
              <w:pStyle w:val="Compact"/>
              <w:jc w:val="left"/>
            </w:pPr>
            <w:r>
              <w:t xml:space="preserve">IDR 124,958,250</w:t>
            </w:r>
          </w:p>
        </w:tc>
      </w:tr>
    </w:tbl>
    <w:bookmarkStart w:id="24" w:name="payment-terms-invoice-notes"/>
    <w:p>
      <w:pPr>
        <w:pStyle w:val="Heading3"/>
      </w:pPr>
      <w:r>
        <w:t xml:space="preserve">Payment Terms &amp; Invoice Notes</w:t>
      </w:r>
    </w:p>
    <w:p>
      <w:pPr>
        <w:pStyle w:val="FirstParagraph"/>
      </w:pPr>
      <w:r>
        <w:t xml:space="preserve">This Invoice is issued in accordance with the Service Agreement dated 01 May 2025 between PT Nusantara Customs Solutions and PT Artha Global Logistics for the provision of Customs Officer services in Indonesia Jakarta and surrounding logistics zones.</w:t>
      </w:r>
    </w:p>
    <w:p>
      <w:pPr>
        <w:numPr>
          <w:ilvl w:val="0"/>
          <w:numId w:val="1001"/>
        </w:numPr>
        <w:pStyle w:val="Compact"/>
      </w:pPr>
      <w:r>
        <w:t xml:space="preserve">Payment is due within 14 (fourteen) calendar days from the date of this Invoice. Late payments shall incur a penalty of 2% per month as stipulated in Article 12 of the Service Agreement.</w:t>
      </w:r>
    </w:p>
    <w:p>
      <w:pPr>
        <w:numPr>
          <w:ilvl w:val="0"/>
          <w:numId w:val="1001"/>
        </w:numPr>
        <w:pStyle w:val="Compact"/>
      </w:pPr>
      <w:r>
        <w:t xml:space="preserve">All Customs Officer services rendered are subject to the regulations of the Directorate General of Customs and Excise of the Ministry of Finance of the Republic of Indonesia. The Customs Officer assigned holds a valid KPL (Kartu Pengenal Logistik) license and is registered with the Indonesia Jakarta Customs Chamber.</w:t>
      </w:r>
    </w:p>
    <w:p>
      <w:pPr>
        <w:numPr>
          <w:ilvl w:val="0"/>
          <w:numId w:val="1001"/>
        </w:numPr>
        <w:pStyle w:val="Compact"/>
      </w:pPr>
      <w:r>
        <w:t xml:space="preserve">Payment shall be made via bank transfer to: Bank Mandiri, Account No. 137-00-2345678-9, a.n. PT Nusantara Customs Solutions, Branch: Indonesia Jakarta SCBD.</w:t>
      </w:r>
    </w:p>
    <w:p>
      <w:pPr>
        <w:numPr>
          <w:ilvl w:val="0"/>
          <w:numId w:val="1001"/>
        </w:numPr>
        <w:pStyle w:val="Compact"/>
      </w:pPr>
      <w:r>
        <w:t xml:space="preserve">This Invoice is valid for 30 days from the date of issue. Any queries regarding the line items or the Customs Officer service scope should be directed to the billing department within 7 business days.</w:t>
      </w:r>
    </w:p>
    <w:p>
      <w:pPr>
        <w:numPr>
          <w:ilvl w:val="0"/>
          <w:numId w:val="1001"/>
        </w:numPr>
        <w:pStyle w:val="Compact"/>
      </w:pPr>
      <w:r>
        <w:t xml:space="preserve">All rates are quoted in Indonesian Rupiah (IDR) and are inclusive of the Customs Officer's professional fees, travel within Indonesia Jakarta metropolitan area, and standard administrative costs. Out-of-area travel beyond the Indonesia Jakarta administrative boundary will be billed separately at cost.</w:t>
      </w:r>
    </w:p>
    <w:p>
      <w:pPr>
        <w:numPr>
          <w:ilvl w:val="0"/>
          <w:numId w:val="1001"/>
        </w:numPr>
        <w:pStyle w:val="Compact"/>
      </w:pPr>
      <w:r>
        <w:t xml:space="preserve">PPN (Pajak Pertambahan Nilai) of 11% is applied in compliance with PP No. 49 Tahun 2022. This Invoice is issued as a tax invoice (Faktur Pajak) and is valid for tax credit purposes by the recipient.</w:t>
      </w:r>
    </w:p>
    <w:p>
      <w:pPr>
        <w:pStyle w:val="FirstParagraph"/>
      </w:pPr>
      <w:r>
        <w:rPr>
          <w:bCs/>
          <w:b/>
        </w:rPr>
        <w:t xml:space="preserve">Authorized Signatory:</w:t>
      </w:r>
      <w:r>
        <w:t xml:space="preserve"> </w:t>
      </w:r>
      <w:r>
        <w:t xml:space="preserve">H. Ahmad Wijaya, S.E. – Lead Customs Officer &amp; Director of Operations, PT Nusantara Customs Solutions, Indonesia Jakarta.</w:t>
      </w:r>
    </w:p>
    <w:bookmarkEnd w:id="24"/>
    <w:p>
      <w:pPr>
        <w:pStyle w:val="BodyText"/>
      </w:pPr>
      <w:r>
        <w:rPr>
          <w:bCs/>
          <w:b/>
        </w:rPr>
        <w:t xml:space="preserve">PT Nusantara Customs Solutions</w:t>
      </w:r>
      <w:r>
        <w:t xml:space="preserve"> </w:t>
      </w:r>
      <w:r>
        <w:t xml:space="preserve">| Jl. Jend. Sudirman Kav. 52-53, SCBD Lot 1, Jakarta Selatan, Indonesia Jakarta 12190</w:t>
      </w:r>
    </w:p>
    <w:p>
      <w:pPr>
        <w:pStyle w:val="BodyText"/>
      </w:pPr>
      <w:r>
        <w:t xml:space="preserve">Tel: +62 21 5790 1234 | Fax: +62 21 5790 1235 | Email: billing@nusantaracustoms.co.id</w:t>
      </w:r>
    </w:p>
    <w:p>
      <w:pPr>
        <w:pStyle w:val="BodyText"/>
      </w:pPr>
      <w:r>
        <w:t xml:space="preserve">NPWP: 01.234.567.8-011.000 | Business License (NIB): 8120012345678</w:t>
      </w:r>
    </w:p>
    <w:p>
      <w:pPr>
        <w:pStyle w:val="BodyText"/>
      </w:pPr>
      <w:r>
        <w:t xml:space="preserve">This Invoice was generated electronically and is valid without a physical stamp. For verification, contact the issuing office in Indonesia Jakarta.</w:t>
      </w:r>
    </w:p>
    <w:p>
      <w:pPr>
        <w:pStyle w:val="BodyText"/>
      </w:pPr>
      <w:r>
        <w:t xml:space="preserve">Page 1 of 1 | Invoice INV-2025-JKT-04872 | Customs Officer Services |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Indonesia Jakarta</dc:title>
  <dc:creator/>
  <dc:language>en</dc:language>
  <cp:keywords/>
  <dcterms:created xsi:type="dcterms:W3CDTF">2026-10-10T09:53:32Z</dcterms:created>
  <dcterms:modified xsi:type="dcterms:W3CDTF">2026-10-10T09:53:32Z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