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customs-brokerage-advisory-llp"/>
    <w:p>
      <w:pPr>
        <w:pStyle w:val="Heading1"/>
      </w:pPr>
      <w:r>
        <w:t xml:space="preserve">Almaty Customs Brokerage &amp; Advisory LLP</w:t>
      </w:r>
    </w:p>
    <w:p>
      <w:pPr>
        <w:pStyle w:val="FirstParagraph"/>
      </w:pPr>
      <w:r>
        <w:t xml:space="preserve">125 Abai Avenue, Office 412, Almaty, 050040, Kazakhstan</w:t>
      </w:r>
    </w:p>
    <w:p>
      <w:pPr>
        <w:pStyle w:val="BodyText"/>
      </w:pPr>
      <w:r>
        <w:t xml:space="preserve">Tax Identification Number (BIN): 990745001234</w:t>
      </w:r>
    </w:p>
    <w:p>
      <w:pPr>
        <w:pStyle w:val="BodyText"/>
      </w:pPr>
      <w:r>
        <w:t xml:space="preserve">Phone: +7 (727) 312-45-67 | Email: billing@almatycustoms.kz</w:t>
      </w:r>
    </w:p>
    <w:p>
      <w:pPr>
        <w:pStyle w:val="BodyText"/>
      </w:pPr>
      <w:r>
        <w:t xml:space="preserve">Customs Broker License No. KZ-CB-2019-00847</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INV-2025-KZ-04871</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Turkistan International Trade JSC</w:t>
      </w:r>
    </w:p>
    <w:p>
      <w:pPr>
        <w:pStyle w:val="BodyText"/>
      </w:pPr>
      <w:r>
        <w:t xml:space="preserve">45 Dostyk Avenue, Almaty, 050000, Kazakhstan</w:t>
      </w:r>
    </w:p>
    <w:p>
      <w:pPr>
        <w:pStyle w:val="BodyText"/>
      </w:pPr>
      <w:r>
        <w:t xml:space="preserve">Attention: Mr. D. Nurlanov, Chief Procurement Officer</w:t>
      </w:r>
    </w:p>
    <w:p>
      <w:pPr>
        <w:pStyle w:val="BodyText"/>
      </w:pPr>
      <w:r>
        <w:t xml:space="preserve">BIN: 990512345678</w:t>
      </w:r>
    </w:p>
    <w:bookmarkEnd w:id="22"/>
    <w:bookmarkStart w:id="23" w:name="service-location"/>
    <w:p>
      <w:pPr>
        <w:pStyle w:val="Heading3"/>
      </w:pPr>
      <w:r>
        <w:t xml:space="preserve">Service Location</w:t>
      </w:r>
    </w:p>
    <w:p>
      <w:pPr>
        <w:pStyle w:val="FirstParagraph"/>
      </w:pPr>
      <w:r>
        <w:rPr>
          <w:bCs/>
          <w:b/>
        </w:rPr>
        <w:t xml:space="preserve">Almaty International Airport Customs Terminal</w:t>
      </w:r>
    </w:p>
    <w:p>
      <w:pPr>
        <w:pStyle w:val="BodyText"/>
      </w:pPr>
      <w:r>
        <w:t xml:space="preserve">Almaty, Kazakhstan</w:t>
      </w:r>
    </w:p>
    <w:p>
      <w:pPr>
        <w:pStyle w:val="BodyText"/>
      </w:pPr>
      <w:r>
        <w:t xml:space="preserve">Customs Post: Almaty State Customs Office</w:t>
      </w:r>
    </w:p>
    <w:p>
      <w:pPr>
        <w:pStyle w:val="BodyText"/>
      </w:pPr>
      <w:r>
        <w:t xml:space="preserve">Reference: KZ-ALM-2025-00342</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Halyk Bank, Almaty Branch</w:t>
      </w:r>
    </w:p>
    <w:p>
      <w:pPr>
        <w:pStyle w:val="BodyText"/>
      </w:pPr>
      <w:r>
        <w:rPr>
          <w:bCs/>
          <w:b/>
        </w:rPr>
        <w:t xml:space="preserve">IBAN:</w:t>
      </w:r>
      <w:r>
        <w:t xml:space="preserve"> </w:t>
      </w:r>
      <w:r>
        <w:t xml:space="preserve">KZ85 9900 0000 0000 1234 5678</w:t>
      </w:r>
    </w:p>
    <w:p>
      <w:pPr>
        <w:pStyle w:val="BodyText"/>
      </w:pPr>
      <w:r>
        <w:rPr>
          <w:bCs/>
          <w:b/>
        </w:rPr>
        <w:t xml:space="preserve">SWIFT:</w:t>
      </w:r>
      <w:r>
        <w:t xml:space="preserve"> </w:t>
      </w:r>
      <w:r>
        <w:t xml:space="preserve">HLBKKZKA</w:t>
      </w:r>
    </w:p>
    <w:p>
      <w:pPr>
        <w:pStyle w:val="BodyText"/>
      </w:pPr>
      <w:r>
        <w:rPr>
          <w:bCs/>
          <w:b/>
        </w:rPr>
        <w:t xml:space="preserve">Currency:</w:t>
      </w:r>
      <w:r>
        <w:t xml:space="preserve"> </w:t>
      </w:r>
      <w:r>
        <w:t xml:space="preserve">KZT (Kazakhstani Tenge)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Customs Officer consultation and pre-filing review of import declaration for electronic components shipment (HS Code 8517.13) at Almaty International Airport customs post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Customs Officer representation during physical inspection of cargo at Kazakhstan Almaty customs clearance facility, including coordination with State Customs Committee inspectors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Customs Officer preparation and submission of import customs declaration (Form 1) via the "Single Window" electronic system for Kazakhstan Almaty customs territory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Customs Officer advisory on applicable import duties, VAT (12%), and excise tax calculations under the Eurasian Economic Union (EAEU) customs code for goods entering Kazakhstan Almaty</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Customs Officer documentation review and certification of origin certificates, commercial invoices, and packing lists for compliance with Kazakhstan Almaty customs regulations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Customs Officer follow-up and release coordination with Almaty State Customs Office for final cargo release and warehouse transfer authorization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70,000.00</w:t>
            </w:r>
          </w:p>
        </w:tc>
        <w:tc>
          <w:tcPr/>
          <w:p>
            <w:pPr>
              <w:pStyle w:val="Compact"/>
              <w:jc w:val="left"/>
            </w:pPr>
            <w:r>
              <w:t xml:space="preserve">70,000.00</w:t>
            </w:r>
          </w:p>
        </w:tc>
      </w:tr>
      <w:tr>
        <w:tc>
          <w:tcPr/>
          <w:p>
            <w:pPr>
              <w:pStyle w:val="Compact"/>
              <w:jc w:val="left"/>
            </w:pPr>
            <w:r>
              <w:t xml:space="preserve">7</w:t>
            </w:r>
          </w:p>
        </w:tc>
        <w:tc>
          <w:tcPr/>
          <w:p>
            <w:pPr>
              <w:pStyle w:val="Compact"/>
              <w:jc w:val="left"/>
            </w:pPr>
            <w:r>
              <w:t xml:space="preserve">Customs Officer post-clearance audit support and compliance reporting for Kazakhstan Almaty customs records retention (5-year statutory period)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625,000.00 KZT</w:t>
            </w:r>
          </w:p>
        </w:tc>
      </w:tr>
      <w:tr>
        <w:tc>
          <w:tcPr/>
          <w:p>
            <w:pPr>
              <w:pStyle w:val="Compact"/>
              <w:jc w:val="left"/>
            </w:pPr>
            <w:r>
              <w:t xml:space="preserve">VAT (12%)</w:t>
            </w:r>
          </w:p>
        </w:tc>
        <w:tc>
          <w:tcPr/>
          <w:p>
            <w:pPr>
              <w:pStyle w:val="Compact"/>
              <w:jc w:val="left"/>
            </w:pPr>
            <w:r>
              <w:t xml:space="preserve">75,000.00 KZT</w:t>
            </w:r>
          </w:p>
        </w:tc>
      </w:tr>
      <w:tr>
        <w:tc>
          <w:tcPr/>
          <w:p>
            <w:pPr>
              <w:pStyle w:val="Compact"/>
              <w:jc w:val="left"/>
            </w:pPr>
            <w:r>
              <w:t xml:space="preserve">Discount (Corporate Agreement)</w:t>
            </w:r>
          </w:p>
        </w:tc>
        <w:tc>
          <w:tcPr/>
          <w:p>
            <w:pPr>
              <w:pStyle w:val="Compact"/>
              <w:jc w:val="left"/>
            </w:pPr>
            <w:r>
              <w:t xml:space="preserve">-25,000.00 KZT</w:t>
            </w:r>
          </w:p>
        </w:tc>
      </w:tr>
      <w:tr>
        <w:tc>
          <w:tcPr/>
          <w:p>
            <w:pPr>
              <w:pStyle w:val="Compact"/>
              <w:jc w:val="left"/>
            </w:pPr>
            <w:r>
              <w:t xml:space="preserve">Grand Total Due</w:t>
            </w:r>
          </w:p>
        </w:tc>
        <w:tc>
          <w:tcPr/>
          <w:p>
            <w:pPr>
              <w:pStyle w:val="Compact"/>
              <w:jc w:val="left"/>
            </w:pPr>
            <w:r>
              <w:t xml:space="preserve">675,000.00 KZT</w:t>
            </w:r>
          </w:p>
        </w:tc>
      </w:tr>
    </w:tbl>
    <w:bookmarkStart w:id="25" w:name="important-notes-regarding-this-invoice"/>
    <w:p>
      <w:pPr>
        <w:pStyle w:val="Heading3"/>
      </w:pPr>
      <w:r>
        <w:t xml:space="preserve">Important Notes Regarding This Invoice</w:t>
      </w:r>
    </w:p>
    <w:p>
      <w:pPr>
        <w:pStyle w:val="FirstParagraph"/>
      </w:pPr>
      <w:r>
        <w:t xml:space="preserve">This Invoice covers all professional services rendered by our licensed Customs Officer team at the Almaty State Customs Office and Kazakhstan Almaty customs clearance facilities during the period of 10–14 June 2025. All services were performed in strict accordance with the Customs Code of the Eurasian Economic Union and the regulations of the State Customs Committee of the Republic of Kazakhstan.</w:t>
      </w:r>
    </w:p>
    <w:p>
      <w:pPr>
        <w:pStyle w:val="BodyText"/>
      </w:pPr>
      <w:r>
        <w:t xml:space="preserve">The Customs Officer assigned to this engagement, Mr. A. Serikzhanov (License No. KZ-CO-2020-01523), operated under the full authority of Almaty Customs Brokerage &amp; Advisory LLP. All actions taken by the Customs Officer on behalf of the client at Kazakhstan Almaty customs posts are documented and archived in accordance with national record-keeping requirements.</w:t>
      </w:r>
    </w:p>
    <w:p>
      <w:pPr>
        <w:pStyle w:val="BodyText"/>
      </w:pPr>
      <w:r>
        <w:t xml:space="preserve">Payment of this Invoice is due within 15 calendar days from the date of issue. Late payments shall incur a penalty of 0.1% per day as stipulated in the master service agreement dated 01 January 2025. Please reference Invoice number INV-2025-KZ-04871 in all correspondence and remittance instructions.</w:t>
      </w:r>
    </w:p>
    <w:bookmarkEnd w:id="25"/>
    <w:bookmarkStart w:id="26" w:name="terms-and-conditions"/>
    <w:p>
      <w:pPr>
        <w:pStyle w:val="Heading3"/>
      </w:pPr>
      <w:r>
        <w:t xml:space="preserve">Terms and Conditions</w:t>
      </w:r>
    </w:p>
    <w:p>
      <w:pPr>
        <w:pStyle w:val="FirstParagraph"/>
      </w:pPr>
      <w:r>
        <w:t xml:space="preserve">1. This Invoice constitutes a binding financial document under the Civil Code of the Republic of Kazakhstan and the applicable tax legislation of Kazakhstan Almaty jurisdiction.</w:t>
      </w:r>
    </w:p>
    <w:p>
      <w:pPr>
        <w:pStyle w:val="BodyText"/>
      </w:pPr>
      <w:r>
        <w:t xml:space="preserve">2. All Customs Officer services described herein were performed in compliance with the EAEU Customs Code, the Law of the Republic of Kazakhstan "On Customs Regulation," and the internal procedures of the Almaty State Customs Office.</w:t>
      </w:r>
    </w:p>
    <w:p>
      <w:pPr>
        <w:pStyle w:val="BodyText"/>
      </w:pPr>
      <w:r>
        <w:t xml:space="preserve">3. The Customs Officer services are non-refundable once the customs declaration has been submitted to the Kazakhstan Almaty customs authority, unless the declaration is rejected due to errors attributable to our firm.</w:t>
      </w:r>
    </w:p>
    <w:p>
      <w:pPr>
        <w:pStyle w:val="BodyText"/>
      </w:pPr>
      <w:r>
        <w:t xml:space="preserve">4. This Invoice does not include government-imposed customs duties, VAT on imported goods, or excise taxes, which are payable directly to the State Revenue Committee of Kazakhstan.</w:t>
      </w:r>
    </w:p>
    <w:p>
      <w:pPr>
        <w:pStyle w:val="BodyText"/>
      </w:pPr>
      <w:r>
        <w:t xml:space="preserve">5. Disputes arising from this Invoice shall be resolved through the Arbitration Court of Almaty City, Kazakhstan, in accordance with the jurisdictional provisions of the master agreement.</w:t>
      </w:r>
    </w:p>
    <w:p>
      <w:pPr>
        <w:pStyle w:val="BodyText"/>
      </w:pPr>
      <w:r>
        <w:t xml:space="preserve">6. Retention of this Invoice is mandatory for a minimum of five (5) years as required by Kazakhstan Almaty tax and customs audit regulations.</w:t>
      </w:r>
    </w:p>
    <w:bookmarkEnd w:id="26"/>
    <w:p>
      <w:pPr>
        <w:pStyle w:val="BodyText"/>
      </w:pPr>
      <w:r>
        <w:rPr>
          <w:bCs/>
          <w:b/>
        </w:rPr>
        <w:t xml:space="preserve">Almaty Customs Brokerage &amp; Advisory LLP</w:t>
      </w:r>
      <w:r>
        <w:t xml:space="preserve"> </w:t>
      </w:r>
      <w:r>
        <w:t xml:space="preserve">| 125 Abai Avenue, Almaty, 050040, Kazakhstan</w:t>
      </w:r>
    </w:p>
    <w:p>
      <w:pPr>
        <w:pStyle w:val="BodyText"/>
      </w:pPr>
      <w:r>
        <w:t xml:space="preserve">This Invoice was generated electronically and is valid without a physical signature in accordance with the Law of the Republic of Kazakhstan "On Electronic Documents and Electronic Interactions."</w:t>
      </w:r>
    </w:p>
    <w:p>
      <w:pPr>
        <w:pStyle w:val="BodyText"/>
      </w:pPr>
      <w:r>
        <w:t xml:space="preserve">Document Reference: INV-2025-KZ-04871 | Customs Officer: A. Serikzhanov | Location: Kazakhstan Almaty</w:t>
      </w:r>
    </w:p>
    <w:p>
      <w:pPr>
        <w:pStyle w:val="BodyText"/>
      </w:pPr>
      <w:r>
        <w:t xml:space="preserve">© 2025 Almaty Customs Brokerage &amp; Advisory LLP.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Kazakhstan Almaty</dc:title>
  <dc:creator/>
  <dc:language>en</dc:language>
  <cp:keywords/>
  <dcterms:created xsi:type="dcterms:W3CDTF">2026-10-10T09:18:35Z</dcterms:created>
  <dcterms:modified xsi:type="dcterms:W3CDTF">2026-10-10T09:18:35Z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