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495f8f37d82e37a44c6d5c1fab64bd5f27bbbc0"/>
    <w:p>
      <w:pPr>
        <w:pStyle w:val="Heading1"/>
      </w:pPr>
      <w:r>
        <w:t xml:space="preserve">AduanaPro Servicios Aduanales, S.A. de C.V.</w:t>
      </w:r>
    </w:p>
    <w:p>
      <w:pPr>
        <w:pStyle w:val="FirstParagraph"/>
      </w:pPr>
      <w:r>
        <w:t xml:space="preserve">Av. Paseo de la Reforma 250, Piso 14, Col. Cuauhtémoc</w:t>
      </w:r>
    </w:p>
    <w:p>
      <w:pPr>
        <w:pStyle w:val="BodyText"/>
      </w:pPr>
      <w:r>
        <w:t xml:space="preserve">Mexico Mexico City, C.P. 06500, México</w:t>
      </w:r>
    </w:p>
    <w:p>
      <w:pPr>
        <w:pStyle w:val="BodyText"/>
      </w:pPr>
      <w:r>
        <w:t xml:space="preserve">RFC: APS150320MX7 | SAT Registration: 15-03-200112-001</w:t>
      </w:r>
    </w:p>
    <w:p>
      <w:pPr>
        <w:pStyle w:val="BodyText"/>
      </w:pPr>
      <w:r>
        <w:t xml:space="preserve">Tel: +52 (55) 5512-3456 | Email: facturacion@aduana-pro.mx</w:t>
      </w:r>
    </w:p>
    <w:p>
      <w:pPr>
        <w:pStyle w:val="BodyText"/>
      </w:pPr>
      <w:r>
        <w:t xml:space="preserve">Licensed Customs Brokerage Firm – Mexico Mexico City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INV-2025-MMC-04872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Mexico</w:t>
      </w:r>
    </w:p>
    <w:p>
      <w:pPr>
        <w:pStyle w:val="BodyText"/>
      </w:pPr>
      <w:r>
        <w:rPr>
          <w:bCs/>
          <w:b/>
        </w:rPr>
        <w:t xml:space="preserve">Service Location:</w:t>
      </w:r>
      <w:r>
        <w:t xml:space="preserve"> </w:t>
      </w:r>
      <w:r>
        <w:t xml:space="preserve">Mexico Mexico City</w:t>
      </w:r>
    </w:p>
    <w:bookmarkEnd w:id="21"/>
    <w:bookmarkStart w:id="22" w:name="billed-to-client"/>
    <w:p>
      <w:pPr>
        <w:pStyle w:val="Heading3"/>
      </w:pPr>
      <w:r>
        <w:t xml:space="preserve">Billed To (Client)</w:t>
      </w:r>
    </w:p>
    <w:p>
      <w:pPr>
        <w:pStyle w:val="FirstParagraph"/>
      </w:pPr>
      <w:r>
        <w:rPr>
          <w:bCs/>
          <w:b/>
        </w:rPr>
        <w:t xml:space="preserve">TransGlobal Import-Export Corp.</w:t>
      </w:r>
    </w:p>
    <w:p>
      <w:pPr>
        <w:pStyle w:val="BodyText"/>
      </w:pPr>
      <w:r>
        <w:t xml:space="preserve">Attn: Lic. María Fernanda Gutiérrez</w:t>
      </w:r>
    </w:p>
    <w:p>
      <w:pPr>
        <w:pStyle w:val="BodyText"/>
      </w:pPr>
      <w:r>
        <w:t xml:space="preserve">Carretera México-Puebla Km 18.5, Nave 7</w:t>
      </w:r>
    </w:p>
    <w:p>
      <w:pPr>
        <w:pStyle w:val="BodyText"/>
      </w:pPr>
      <w:r>
        <w:t xml:space="preserve">Col. Industrial Vallejo, Mexico Mexico City</w:t>
      </w:r>
    </w:p>
    <w:p>
      <w:pPr>
        <w:pStyle w:val="BodyText"/>
      </w:pPr>
      <w:r>
        <w:t xml:space="preserve">C.P. 01090, México</w:t>
      </w:r>
    </w:p>
    <w:p>
      <w:pPr>
        <w:pStyle w:val="BodyText"/>
      </w:pPr>
      <w:r>
        <w:t xml:space="preserve">RFC: TGI120815KQ2</w:t>
      </w:r>
    </w:p>
    <w:p>
      <w:pPr>
        <w:pStyle w:val="BodyText"/>
      </w:pPr>
      <w:r>
        <w:t xml:space="preserve">Phone: +52 (55) 4433-2211</w:t>
      </w:r>
    </w:p>
    <w:bookmarkEnd w:id="22"/>
    <w:bookmarkStart w:id="23" w:name="service-provider"/>
    <w:p>
      <w:pPr>
        <w:pStyle w:val="Heading3"/>
      </w:pPr>
      <w:r>
        <w:t xml:space="preserve">Service Provider</w:t>
      </w:r>
    </w:p>
    <w:p>
      <w:pPr>
        <w:pStyle w:val="FirstParagraph"/>
      </w:pPr>
      <w:r>
        <w:rPr>
          <w:bCs/>
          <w:b/>
        </w:rPr>
        <w:t xml:space="preserve">Ing. Roberto Alejandro Salazar Vega</w:t>
      </w:r>
    </w:p>
    <w:p>
      <w:pPr>
        <w:pStyle w:val="BodyText"/>
      </w:pPr>
      <w:r>
        <w:t xml:space="preserve">Customs Officer – Senior Trade Compliance Specialist</w:t>
      </w:r>
    </w:p>
    <w:p>
      <w:pPr>
        <w:pStyle w:val="BodyText"/>
      </w:pPr>
      <w:r>
        <w:t xml:space="preserve">License No. SAT-ADU-2019-00482</w:t>
      </w:r>
    </w:p>
    <w:p>
      <w:pPr>
        <w:pStyle w:val="BodyText"/>
      </w:pPr>
      <w:r>
        <w:t xml:space="preserve">Admitted by Servicio de Administración Tributaria (SAT)</w:t>
      </w:r>
    </w:p>
    <w:p>
      <w:pPr>
        <w:pStyle w:val="BodyText"/>
      </w:pPr>
      <w:r>
        <w:t xml:space="preserve">Operating Base: Mexico Mexico City</w:t>
      </w:r>
    </w:p>
    <w:p>
      <w:pPr>
        <w:pStyle w:val="BodyText"/>
      </w:pPr>
      <w:r>
        <w:t xml:space="preserve">Professional Registration: CNAE 532010</w:t>
      </w:r>
    </w:p>
    <w:p>
      <w:pPr>
        <w:pStyle w:val="BodyText"/>
      </w:pPr>
      <w:r>
        <w:t xml:space="preserve">Email: r.salazar@aduana-pro.mx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Customs Officer consultation and pre-filing review of commercial import documentation for 47 containers arriving at the Mexico Mexico City International Airport (AICM) cargo terminal. Includes verification of HTS tariff classification, origin certification, and valuation compliance under Mexican customs law (Ley Aduanera).</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On-site Customs Officer representation at the SAT customs inspection facility in Mexico Mexico City for physical examination of 12 pallets of electronic components. The Customs Officer coordinated with SAT inspectors, provided technical explanations regarding product specifications, and ensured the shipment cleared without additional penalties or storage fees.</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Preparation and electronic submission of the Padrón de Importadores update and 14 individual import declarations (pedimentos) through the VUCE (Ventanilla Única de Comercio Exterior) platform. The Customs Officer ensured all declarations complied with the current SAT regulations effective in Mexico Mexico City and the broader national framework.</w:t>
            </w:r>
          </w:p>
        </w:tc>
        <w:tc>
          <w:tcPr/>
          <w:p>
            <w:pPr>
              <w:pStyle w:val="Compact"/>
              <w:jc w:val="left"/>
            </w:pPr>
            <w:r>
              <w:t xml:space="preserve">Jun 08, 2025</w:t>
            </w:r>
          </w:p>
        </w:tc>
        <w:tc>
          <w:tcPr/>
          <w:p>
            <w:pPr>
              <w:pStyle w:val="Compact"/>
              <w:jc w:val="left"/>
            </w:pPr>
            <w:r>
              <w:t xml:space="preserve">14</w:t>
            </w:r>
          </w:p>
        </w:tc>
        <w:tc>
          <w:tcPr/>
          <w:p>
            <w:pPr>
              <w:pStyle w:val="Compact"/>
              <w:jc w:val="left"/>
            </w:pPr>
            <w:r>
              <w:t xml:space="preserve">$2,350.00</w:t>
            </w:r>
          </w:p>
        </w:tc>
        <w:tc>
          <w:tcPr/>
          <w:p>
            <w:pPr>
              <w:pStyle w:val="Compact"/>
              <w:jc w:val="left"/>
            </w:pPr>
            <w:r>
              <w:t xml:space="preserve">$32,900.00</w:t>
            </w:r>
          </w:p>
        </w:tc>
      </w:tr>
      <w:tr>
        <w:tc>
          <w:tcPr/>
          <w:p>
            <w:pPr>
              <w:pStyle w:val="Compact"/>
              <w:jc w:val="left"/>
            </w:pPr>
            <w:r>
              <w:t xml:space="preserve">04</w:t>
            </w:r>
          </w:p>
        </w:tc>
        <w:tc>
          <w:tcPr/>
          <w:p>
            <w:pPr>
              <w:pStyle w:val="Compact"/>
              <w:jc w:val="left"/>
            </w:pPr>
            <w:r>
              <w:t xml:space="preserve">Customs Officer advisory session (4 hours) regarding the new 2025 tariff schedule modifications affecting industrial machinery imports. Conducted at the client's Mexico Mexico City warehouse. Covered anti-dumping duty implications, rules of origin under USMCA, and recommended compliance strategies to minimize duty exposure.</w:t>
            </w:r>
          </w:p>
        </w:tc>
        <w:tc>
          <w:tcPr/>
          <w:p>
            <w:pPr>
              <w:pStyle w:val="Compact"/>
              <w:jc w:val="left"/>
            </w:pPr>
            <w:r>
              <w:t xml:space="preserve">Jun 09, 2025</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Post-clearance audit support: The Customs Officer reviewed 23 months of import records for the client's Mexico Mexico City operations, identified three discrepancies in declared values, and prepared corrective filings with SAT to avoid potential retroactive assessments and fines under Articles 103 and 104 of the Ley Aduanera.</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06</w:t>
            </w:r>
          </w:p>
        </w:tc>
        <w:tc>
          <w:tcPr/>
          <w:p>
            <w:pPr>
              <w:pStyle w:val="Compact"/>
              <w:jc w:val="left"/>
            </w:pPr>
            <w:r>
              <w:t xml:space="preserve">Expedited customs clearance coordination for a time-sensitive pharmaceutical shipment (3 pallets, 1,200 kg) at the Mexico Mexico City land border crossing. The Customs Officer arranged priority processing, secured the necessary COFEPRIS health permits, and ensured the goods were released within 6 hours of arrival.</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$111,350.00 MXN</w:t>
            </w:r>
          </w:p>
        </w:tc>
      </w:tr>
      <w:tr>
        <w:tc>
          <w:tcPr/>
          <w:p>
            <w:pPr>
              <w:pStyle w:val="Compact"/>
              <w:jc w:val="left"/>
            </w:pPr>
            <w:r>
              <w:t xml:space="preserve">IVA (16% VAT – Mexico)</w:t>
            </w:r>
          </w:p>
        </w:tc>
        <w:tc>
          <w:tcPr/>
          <w:p>
            <w:pPr>
              <w:pStyle w:val="Compact"/>
              <w:jc w:val="right"/>
            </w:pPr>
            <w:r>
              <w:t xml:space="preserve">$17,816.00 MXN</w:t>
            </w:r>
          </w:p>
        </w:tc>
      </w:tr>
      <w:tr>
        <w:tc>
          <w:tcPr/>
          <w:p>
            <w:pPr>
              <w:pStyle w:val="Compact"/>
              <w:jc w:val="left"/>
            </w:pPr>
            <w:r>
              <w:t xml:space="preserve">Retención ISR (10.5%)</w:t>
            </w:r>
          </w:p>
        </w:tc>
        <w:tc>
          <w:tcPr/>
          <w:p>
            <w:pPr>
              <w:pStyle w:val="Compact"/>
              <w:jc w:val="right"/>
            </w:pPr>
            <w:r>
              <w:t xml:space="preserve">($11,691.75) MXN</w:t>
            </w:r>
          </w:p>
        </w:tc>
      </w:tr>
      <w:tr>
        <w:tc>
          <w:tcPr/>
          <w:p>
            <w:pPr>
              <w:pStyle w:val="Compact"/>
              <w:jc w:val="left"/>
            </w:pPr>
            <w:r>
              <w:t xml:space="preserve">NET AMOUNT DUE</w:t>
            </w:r>
          </w:p>
        </w:tc>
        <w:tc>
          <w:tcPr/>
          <w:p>
            <w:pPr>
              <w:pStyle w:val="Compact"/>
              <w:jc w:val="right"/>
            </w:pPr>
            <w:r>
              <w:t xml:space="preserve">$117,474.25 MXN</w:t>
            </w:r>
          </w:p>
        </w:tc>
      </w:tr>
    </w:tbl>
    <w:bookmarkStart w:id="24" w:name="payment-instructions-notes"/>
    <w:p>
      <w:pPr>
        <w:pStyle w:val="Heading3"/>
      </w:pPr>
      <w:r>
        <w:t xml:space="preserve">Payment Instructions &amp; Notes</w:t>
      </w:r>
    </w:p>
    <w:p>
      <w:pPr>
        <w:pStyle w:val="FirstParagraph"/>
      </w:pPr>
      <w:r>
        <w:t xml:space="preserve">This Invoice is issued in accordance with the Mexican Federal Tax Code (Código Fiscal de la Federación) and must be paid within 30 calendar days from the date of issue. Payment shall be made via electronic bank transfer (SPEI) to the account below. The client is required to retain the 10.5% ISR withholding and file the corresponding CFDI (Comprobante Fiscal Digital por Internet) with SAT.</w:t>
      </w:r>
    </w:p>
    <w:p>
      <w:pPr>
        <w:pStyle w:val="BodyText"/>
      </w:pPr>
      <w:r>
        <w:rPr>
          <w:bCs/>
          <w:b/>
        </w:rPr>
        <w:t xml:space="preserve">Bank:</w:t>
      </w:r>
      <w:r>
        <w:t xml:space="preserve"> </w:t>
      </w:r>
      <w:r>
        <w:t xml:space="preserve">BBVA México, S.A. |</w:t>
      </w:r>
      <w:r>
        <w:t xml:space="preserve"> </w:t>
      </w:r>
      <w:r>
        <w:rPr>
          <w:bCs/>
          <w:b/>
        </w:rPr>
        <w:t xml:space="preserve">CLABE:</w:t>
      </w:r>
      <w:r>
        <w:t xml:space="preserve"> </w:t>
      </w:r>
      <w:r>
        <w:t xml:space="preserve">012180004567890123 |</w:t>
      </w:r>
      <w:r>
        <w:t xml:space="preserve"> </w:t>
      </w:r>
      <w:r>
        <w:rPr>
          <w:bCs/>
          <w:b/>
        </w:rPr>
        <w:t xml:space="preserve">Account Name:</w:t>
      </w:r>
      <w:r>
        <w:t xml:space="preserve"> </w:t>
      </w:r>
      <w:r>
        <w:t xml:space="preserve">AduanaPro Servicios Aduanales, S.A. de C.V.</w:t>
      </w:r>
    </w:p>
    <w:p>
      <w:pPr>
        <w:pStyle w:val="BodyText"/>
      </w:pPr>
      <w:r>
        <w:t xml:space="preserve">All services described in this Invoice were performed by a licensed Customs Officer operating under the jurisdiction of the SAT regional office in Mexico Mexico City. The Customs Officer holds active authorization number SAT-ADU-2019-00482 and is registered in the national directory of customs brokers (Agregadores de Comercio Exterior).</w:t>
      </w:r>
    </w:p>
    <w:p>
      <w:pPr>
        <w:pStyle w:val="BodyText"/>
      </w:pPr>
      <w:r>
        <w:t xml:space="preserve">Any dispute regarding the charges listed in this Invoice must be raised in writing within 15 business days of receipt. Failure to pay by the due date will incur a late penalty of 1.5% per month as stipulated in the service agreement dated March 1, 2025.</w:t>
      </w:r>
    </w:p>
    <w:bookmarkEnd w:id="24"/>
    <w:bookmarkStart w:id="25" w:name="Xf95ba8c4fc0020765ca2f4c001a51728fd8799b"/>
    <w:p>
      <w:pPr>
        <w:pStyle w:val="Heading3"/>
      </w:pPr>
      <w:r>
        <w:t xml:space="preserve">Terms and Conditions – Customs Officer Services in Mexico Mexico City</w:t>
      </w:r>
    </w:p>
    <w:p>
      <w:pPr>
        <w:numPr>
          <w:ilvl w:val="0"/>
          <w:numId w:val="1001"/>
        </w:numPr>
        <w:pStyle w:val="Compact"/>
      </w:pPr>
      <w:r>
        <w:t xml:space="preserve">All Customs Officer services are governed by the Ley Aduanera, the Reglamento de la Ley Aduanera, and applicable SAT circulars in force in Mexico Mexico City and throughout the Republic of Mexico.</w:t>
      </w:r>
    </w:p>
    <w:p>
      <w:pPr>
        <w:numPr>
          <w:ilvl w:val="0"/>
          <w:numId w:val="1001"/>
        </w:numPr>
        <w:pStyle w:val="Compact"/>
      </w:pPr>
      <w:r>
        <w:t xml:space="preserve">The Customs Officer shall maintain professional confidentiality regarding all commercial data, tariff classifications, and client-specific import strategies disclosed during the engagement.</w:t>
      </w:r>
    </w:p>
    <w:p>
      <w:pPr>
        <w:numPr>
          <w:ilvl w:val="0"/>
          <w:numId w:val="1001"/>
        </w:numPr>
        <w:pStyle w:val="Compact"/>
      </w:pPr>
      <w:r>
        <w:t xml:space="preserve">Liability of the Customs Officer is limited to the total value of this Invoice. The Customs Officer is not liable for delays caused by SAT internal processing, force majeure events, or actions of third-party logistics providers in Mexico Mexico City.</w:t>
      </w:r>
    </w:p>
    <w:p>
      <w:pPr>
        <w:numPr>
          <w:ilvl w:val="0"/>
          <w:numId w:val="1001"/>
        </w:numPr>
        <w:pStyle w:val="Compact"/>
      </w:pPr>
      <w:r>
        <w:t xml:space="preserve">This Invoice constitutes a CFDI 4.0 compliant fiscal document. The digital certificate and XML file are available upon request via the client portal.</w:t>
      </w:r>
    </w:p>
    <w:p>
      <w:pPr>
        <w:numPr>
          <w:ilvl w:val="0"/>
          <w:numId w:val="1001"/>
        </w:numPr>
        <w:pStyle w:val="Compact"/>
      </w:pPr>
      <w:r>
        <w:t xml:space="preserve">Services performed outside the standard Mexico Mexico City metropolitan area (including travel to border crossings such as Laredo, Nuevo Laredo, or Tijuana) will be billed separately at the rates agreed in the master service contract.</w:t>
      </w:r>
    </w:p>
    <w:p>
      <w:pPr>
        <w:numPr>
          <w:ilvl w:val="0"/>
          <w:numId w:val="1001"/>
        </w:numPr>
        <w:pStyle w:val="Compact"/>
      </w:pPr>
      <w:r>
        <w:t xml:space="preserve">The Customs Officer reserves the right to withdraw from any engagement if the client provides falsified documentation, misdeclares goods, or requests actions that violate Mexican customs or trade regulations.</w:t>
      </w:r>
    </w:p>
    <w:bookmarkEnd w:id="25"/>
    <w:p>
      <w:pPr>
        <w:pStyle w:val="FirstParagraph"/>
      </w:pPr>
      <w:r>
        <w:rPr>
          <w:bCs/>
          <w:b/>
        </w:rPr>
        <w:t xml:space="preserve">AduanaPro Servicios Aduanales, S.A. de C.V.</w:t>
      </w:r>
      <w:r>
        <w:t xml:space="preserve"> </w:t>
      </w:r>
      <w:r>
        <w:t xml:space="preserve">– Licensed Customs Brokerage Firm | Mexico Mexico City, México</w:t>
      </w:r>
    </w:p>
    <w:p>
      <w:pPr>
        <w:pStyle w:val="BodyText"/>
      </w:pPr>
      <w:r>
        <w:t xml:space="preserve">This Invoice was generated electronically and is valid without a physical signature in accordance with Article 29-A of the Código Fiscal de la Federación.</w:t>
      </w:r>
    </w:p>
    <w:p>
      <w:pPr>
        <w:pStyle w:val="BodyText"/>
      </w:pPr>
      <w:r>
        <w:t xml:space="preserve">Invoice INV-2025-MMC-04872 | Customs Officer: Ing. R.A. Salazar Vega | Issued in Mexico Mexico City on June 12, 2025</w:t>
      </w:r>
    </w:p>
    <w:p>
      <w:pPr>
        <w:pStyle w:val="BodyText"/>
      </w:pPr>
      <w:r>
        <w:t xml:space="preserve">Thank you for choosing our Customs Officer services in Mexico Mexico City. We are committed to ensuring your trade operations remain fully compliant and efficient.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Mexico Mexico City</dc:title>
  <dc:creator/>
  <dc:language>en</dc:language>
  <cp:keywords/>
  <dcterms:created xsi:type="dcterms:W3CDTF">2026-10-10T08:06:39Z</dcterms:created>
  <dcterms:modified xsi:type="dcterms:W3CDTF">2026-10-10T08:06:39Z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