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andes-customs-trade-solutions-s.a.c."/>
    <w:p>
      <w:pPr>
        <w:pStyle w:val="Heading1"/>
      </w:pPr>
      <w:r>
        <w:t xml:space="preserve">Andes Customs &amp; Trade Solutions S.A.C.</w:t>
      </w:r>
    </w:p>
    <w:p>
      <w:pPr>
        <w:pStyle w:val="FirstParagraph"/>
      </w:pPr>
      <w:r>
        <w:t xml:space="preserve">Av. Javier Prado Este 1250, Of. 804, San Isidro</w:t>
      </w:r>
    </w:p>
    <w:p>
      <w:pPr>
        <w:pStyle w:val="BodyText"/>
      </w:pPr>
      <w:r>
        <w:t xml:space="preserve">Lima, Peru – CEP 15081</w:t>
      </w:r>
    </w:p>
    <w:p>
      <w:pPr>
        <w:pStyle w:val="BodyText"/>
      </w:pPr>
      <w:r>
        <w:t xml:space="preserve">RUC: 20587431296 | Tel: +51 1 445-7820</w:t>
      </w:r>
    </w:p>
    <w:p>
      <w:pPr>
        <w:pStyle w:val="BodyText"/>
      </w:pPr>
      <w:r>
        <w:t xml:space="preserve">email: billing@andescustomstrade.pe</w:t>
      </w:r>
    </w:p>
    <w:bookmarkEnd w:id="20"/>
    <w:p>
      <w:pPr>
        <w:pStyle w:val="BodyText"/>
      </w:pPr>
      <w:r>
        <w:t xml:space="preserve">CUSTOMS OFFICER SERVICES</w:t>
      </w:r>
    </w:p>
    <w:bookmarkStart w:id="21" w:name="invoice"/>
    <w:p>
      <w:pPr>
        <w:pStyle w:val="Heading2"/>
      </w:pPr>
      <w:r>
        <w:t xml:space="preserve">INVOICE</w:t>
      </w:r>
    </w:p>
    <w:p>
      <w:pPr>
        <w:pStyle w:val="FirstParagraph"/>
      </w:pPr>
      <w:r>
        <w:t xml:space="preserve">Invoice No.: AC-2025-04871</w:t>
      </w:r>
    </w:p>
    <w:p>
      <w:pPr>
        <w:pStyle w:val="BodyText"/>
      </w:pPr>
      <w:r>
        <w:t xml:space="preserve">Date of Issue: 14 June 2025</w:t>
      </w:r>
    </w:p>
    <w:p>
      <w:pPr>
        <w:pStyle w:val="BodyText"/>
      </w:pPr>
      <w:r>
        <w:t xml:space="preserve">Due Date: 28 June 2025</w:t>
      </w:r>
    </w:p>
    <w:p>
      <w:pPr>
        <w:pStyle w:val="BodyText"/>
      </w:pPr>
      <w:r>
        <w:t xml:space="preserve">Port of Entry: Callao Port, Lima, Peru</w:t>
      </w:r>
    </w:p>
    <w:bookmarkEnd w:id="21"/>
    <w:bookmarkStart w:id="22" w:name="billed-to"/>
    <w:p>
      <w:pPr>
        <w:pStyle w:val="Heading3"/>
      </w:pPr>
      <w:r>
        <w:t xml:space="preserve">Billed To</w:t>
      </w:r>
    </w:p>
    <w:p>
      <w:pPr>
        <w:pStyle w:val="FirstParagraph"/>
      </w:pPr>
      <w:r>
        <w:rPr>
          <w:bCs/>
          <w:b/>
        </w:rPr>
        <w:t xml:space="preserve">Importadora del Pacífico S.A.C.</w:t>
      </w:r>
    </w:p>
    <w:p>
      <w:pPr>
        <w:pStyle w:val="BodyText"/>
      </w:pPr>
      <w:r>
        <w:t xml:space="preserve">Av. Arequipa 2340, Miraflores</w:t>
      </w:r>
    </w:p>
    <w:p>
      <w:pPr>
        <w:pStyle w:val="BodyText"/>
      </w:pPr>
      <w:r>
        <w:t xml:space="preserve">Lima, Peru – CEP 15074</w:t>
      </w:r>
    </w:p>
    <w:p>
      <w:pPr>
        <w:pStyle w:val="BodyText"/>
      </w:pPr>
      <w:r>
        <w:t xml:space="preserve">RUC: 20491827365</w:t>
      </w:r>
    </w:p>
    <w:p>
      <w:pPr>
        <w:pStyle w:val="BodyText"/>
      </w:pPr>
      <w:r>
        <w:t xml:space="preserve">Contact: Ing. María Fernández</w:t>
      </w:r>
    </w:p>
    <w:bookmarkEnd w:id="22"/>
    <w:bookmarkStart w:id="23" w:name="service-details"/>
    <w:p>
      <w:pPr>
        <w:pStyle w:val="Heading3"/>
      </w:pPr>
      <w:r>
        <w:t xml:space="preserve">Service Details</w:t>
      </w:r>
    </w:p>
    <w:p>
      <w:pPr>
        <w:pStyle w:val="FirstParagraph"/>
      </w:pPr>
      <w:r>
        <w:rPr>
          <w:bCs/>
          <w:b/>
        </w:rPr>
        <w:t xml:space="preserve">Customs Officer:</w:t>
      </w:r>
      <w:r>
        <w:t xml:space="preserve"> </w:t>
      </w:r>
      <w:r>
        <w:t xml:space="preserve">Lic. Ricardo Quispe Mamani</w:t>
      </w:r>
    </w:p>
    <w:p>
      <w:pPr>
        <w:pStyle w:val="BodyText"/>
      </w:pPr>
      <w:r>
        <w:rPr>
          <w:bCs/>
          <w:b/>
        </w:rPr>
        <w:t xml:space="preserve">License No.:</w:t>
      </w:r>
      <w:r>
        <w:t xml:space="preserve"> </w:t>
      </w:r>
      <w:r>
        <w:t xml:space="preserve">SUNAT-DO-2019-08842</w:t>
      </w:r>
    </w:p>
    <w:p>
      <w:pPr>
        <w:pStyle w:val="BodyText"/>
      </w:pPr>
      <w:r>
        <w:rPr>
          <w:bCs/>
          <w:b/>
        </w:rPr>
        <w:t xml:space="preserve">Assignment:</w:t>
      </w:r>
      <w:r>
        <w:t xml:space="preserve"> </w:t>
      </w:r>
      <w:r>
        <w:t xml:space="preserve">Import Declaration Processing</w:t>
      </w:r>
    </w:p>
    <w:p>
      <w:pPr>
        <w:pStyle w:val="BodyText"/>
      </w:pPr>
      <w:r>
        <w:rPr>
          <w:bCs/>
          <w:b/>
        </w:rPr>
        <w:t xml:space="preserve">Location:</w:t>
      </w:r>
      <w:r>
        <w:t xml:space="preserve"> </w:t>
      </w:r>
      <w:r>
        <w:t xml:space="preserve">Callao Customs Terminal, Lima, Peru</w:t>
      </w:r>
    </w:p>
    <w:p>
      <w:pPr>
        <w:pStyle w:val="BodyText"/>
      </w:pPr>
      <w:r>
        <w:rPr>
          <w:bCs/>
          <w:b/>
        </w:rPr>
        <w:t xml:space="preserve">Period:</w:t>
      </w:r>
      <w:r>
        <w:t xml:space="preserve"> </w:t>
      </w:r>
      <w:r>
        <w:t xml:space="preserve">01 Jun 2025 – 13 Jun 2025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Customs Officer Service</w:t>
            </w:r>
          </w:p>
        </w:tc>
        <w:tc>
          <w:tcPr/>
          <w:p>
            <w:pPr>
              <w:pStyle w:val="Compact"/>
              <w:jc w:val="left"/>
            </w:pPr>
            <w:r>
              <w:t xml:space="preserve">Quantity</w:t>
            </w:r>
          </w:p>
        </w:tc>
        <w:tc>
          <w:tcPr/>
          <w:p>
            <w:pPr>
              <w:pStyle w:val="Compact"/>
              <w:jc w:val="left"/>
            </w:pPr>
            <w:r>
              <w:t xml:space="preserve">Unit Rate (PEN)</w:t>
            </w:r>
          </w:p>
        </w:tc>
        <w:tc>
          <w:tcPr/>
          <w:p>
            <w:pPr>
              <w:pStyle w:val="Compact"/>
              <w:jc w:val="left"/>
            </w:pPr>
            <w:r>
              <w:t xml:space="preserve">Amount (PEN)</w:t>
            </w:r>
          </w:p>
        </w:tc>
      </w:tr>
      <w:tr>
        <w:tc>
          <w:tcPr/>
          <w:p>
            <w:pPr>
              <w:pStyle w:val="Compact"/>
              <w:jc w:val="left"/>
            </w:pPr>
            <w:r>
              <w:t xml:space="preserve">1</w:t>
            </w:r>
          </w:p>
        </w:tc>
        <w:tc>
          <w:tcPr/>
          <w:p>
            <w:pPr>
              <w:pStyle w:val="Compact"/>
              <w:jc w:val="left"/>
            </w:pPr>
            <w:r>
              <w:t xml:space="preserve">Customs Officer supervision of import declaration (DUA) filing at Callao Port, Lima, Peru – 12 commercial shipments processed</w:t>
            </w:r>
          </w:p>
        </w:tc>
        <w:tc>
          <w:tcPr/>
          <w:p>
            <w:pPr>
              <w:pStyle w:val="Compact"/>
              <w:jc w:val="left"/>
            </w:pPr>
            <w:r>
              <w:t xml:space="preserve">12</w:t>
            </w:r>
          </w:p>
        </w:tc>
        <w:tc>
          <w:tcPr/>
          <w:p>
            <w:pPr>
              <w:pStyle w:val="Compact"/>
              <w:jc w:val="left"/>
            </w:pPr>
            <w:r>
              <w:t xml:space="preserve">S/ 450.00</w:t>
            </w:r>
          </w:p>
        </w:tc>
        <w:tc>
          <w:tcPr/>
          <w:p>
            <w:pPr>
              <w:pStyle w:val="Compact"/>
              <w:jc w:val="left"/>
            </w:pPr>
            <w:r>
              <w:t xml:space="preserve">S/ 5,400.00</w:t>
            </w:r>
          </w:p>
        </w:tc>
      </w:tr>
      <w:tr>
        <w:tc>
          <w:tcPr/>
          <w:p>
            <w:pPr>
              <w:pStyle w:val="Compact"/>
              <w:jc w:val="left"/>
            </w:pPr>
            <w:r>
              <w:t xml:space="preserve">2</w:t>
            </w:r>
          </w:p>
        </w:tc>
        <w:tc>
          <w:tcPr/>
          <w:p>
            <w:pPr>
              <w:pStyle w:val="Compact"/>
              <w:jc w:val="left"/>
            </w:pPr>
            <w:r>
              <w:t xml:space="preserve">On-site Customs Officer inspection coordination with SUNAT (National Superintendency of Customs and Tax Administration) at the Lima port terminal</w:t>
            </w:r>
          </w:p>
        </w:tc>
        <w:tc>
          <w:tcPr/>
          <w:p>
            <w:pPr>
              <w:pStyle w:val="Compact"/>
              <w:jc w:val="left"/>
            </w:pPr>
            <w:r>
              <w:t xml:space="preserve">8</w:t>
            </w:r>
          </w:p>
        </w:tc>
        <w:tc>
          <w:tcPr/>
          <w:p>
            <w:pPr>
              <w:pStyle w:val="Compact"/>
              <w:jc w:val="left"/>
            </w:pPr>
            <w:r>
              <w:t xml:space="preserve">S/ 320.00</w:t>
            </w:r>
          </w:p>
        </w:tc>
        <w:tc>
          <w:tcPr/>
          <w:p>
            <w:pPr>
              <w:pStyle w:val="Compact"/>
              <w:jc w:val="left"/>
            </w:pPr>
            <w:r>
              <w:t xml:space="preserve">S/ 2,560.00</w:t>
            </w:r>
          </w:p>
        </w:tc>
      </w:tr>
      <w:tr>
        <w:tc>
          <w:tcPr/>
          <w:p>
            <w:pPr>
              <w:pStyle w:val="Compact"/>
              <w:jc w:val="left"/>
            </w:pPr>
            <w:r>
              <w:t xml:space="preserve">3</w:t>
            </w:r>
          </w:p>
        </w:tc>
        <w:tc>
          <w:tcPr/>
          <w:p>
            <w:pPr>
              <w:pStyle w:val="Compact"/>
              <w:jc w:val="left"/>
            </w:pPr>
            <w:r>
              <w:t xml:space="preserve">Customs Officer advisory on tariff classification (Arancel Externo Común – AEC) and applicable import duties for goods entering Peru through Lima</w:t>
            </w:r>
          </w:p>
        </w:tc>
        <w:tc>
          <w:tcPr/>
          <w:p>
            <w:pPr>
              <w:pStyle w:val="Compact"/>
              <w:jc w:val="left"/>
            </w:pPr>
            <w:r>
              <w:t xml:space="preserve">10</w:t>
            </w:r>
          </w:p>
        </w:tc>
        <w:tc>
          <w:tcPr/>
          <w:p>
            <w:pPr>
              <w:pStyle w:val="Compact"/>
              <w:jc w:val="left"/>
            </w:pPr>
            <w:r>
              <w:t xml:space="preserve">S/ 280.00</w:t>
            </w:r>
          </w:p>
        </w:tc>
        <w:tc>
          <w:tcPr/>
          <w:p>
            <w:pPr>
              <w:pStyle w:val="Compact"/>
              <w:jc w:val="left"/>
            </w:pPr>
            <w:r>
              <w:t xml:space="preserve">S/ 2,800.00</w:t>
            </w:r>
          </w:p>
        </w:tc>
      </w:tr>
      <w:tr>
        <w:tc>
          <w:tcPr/>
          <w:p>
            <w:pPr>
              <w:pStyle w:val="Compact"/>
              <w:jc w:val="left"/>
            </w:pPr>
            <w:r>
              <w:t xml:space="preserve">4</w:t>
            </w:r>
          </w:p>
        </w:tc>
        <w:tc>
          <w:tcPr/>
          <w:p>
            <w:pPr>
              <w:pStyle w:val="Compact"/>
              <w:jc w:val="left"/>
            </w:pPr>
            <w:r>
              <w:t xml:space="preserve">Customs Officer documentation review and compliance verification for export permits issued under the Lima metropolitan customs jurisdiction</w:t>
            </w:r>
          </w:p>
        </w:tc>
        <w:tc>
          <w:tcPr/>
          <w:p>
            <w:pPr>
              <w:pStyle w:val="Compact"/>
              <w:jc w:val="left"/>
            </w:pPr>
            <w:r>
              <w:t xml:space="preserve">6</w:t>
            </w:r>
          </w:p>
        </w:tc>
        <w:tc>
          <w:tcPr/>
          <w:p>
            <w:pPr>
              <w:pStyle w:val="Compact"/>
              <w:jc w:val="left"/>
            </w:pPr>
            <w:r>
              <w:t xml:space="preserve">S/ 350.00</w:t>
            </w:r>
          </w:p>
        </w:tc>
        <w:tc>
          <w:tcPr/>
          <w:p>
            <w:pPr>
              <w:pStyle w:val="Compact"/>
              <w:jc w:val="left"/>
            </w:pPr>
            <w:r>
              <w:t xml:space="preserve">S/ 2,100.00</w:t>
            </w:r>
          </w:p>
        </w:tc>
      </w:tr>
      <w:tr>
        <w:tc>
          <w:tcPr/>
          <w:p>
            <w:pPr>
              <w:pStyle w:val="Compact"/>
              <w:jc w:val="left"/>
            </w:pPr>
            <w:r>
              <w:t xml:space="preserve">5</w:t>
            </w:r>
          </w:p>
        </w:tc>
        <w:tc>
          <w:tcPr/>
          <w:p>
            <w:pPr>
              <w:pStyle w:val="Compact"/>
              <w:jc w:val="left"/>
            </w:pPr>
            <w:r>
              <w:t xml:space="preserve">Customs Officer emergency response and resolution of cargo holds, seizures, or discrepancies at the Callao customs checkpoint, Lima, Peru</w:t>
            </w:r>
          </w:p>
        </w:tc>
        <w:tc>
          <w:tcPr/>
          <w:p>
            <w:pPr>
              <w:pStyle w:val="Compact"/>
              <w:jc w:val="left"/>
            </w:pPr>
            <w:r>
              <w:t xml:space="preserve">3</w:t>
            </w:r>
          </w:p>
        </w:tc>
        <w:tc>
          <w:tcPr/>
          <w:p>
            <w:pPr>
              <w:pStyle w:val="Compact"/>
              <w:jc w:val="left"/>
            </w:pPr>
            <w:r>
              <w:t xml:space="preserve">S/ 600.00</w:t>
            </w:r>
          </w:p>
        </w:tc>
        <w:tc>
          <w:tcPr/>
          <w:p>
            <w:pPr>
              <w:pStyle w:val="Compact"/>
              <w:jc w:val="left"/>
            </w:pPr>
            <w:r>
              <w:t xml:space="preserve">S/ 1,800.00</w:t>
            </w:r>
          </w:p>
        </w:tc>
      </w:tr>
      <w:tr>
        <w:tc>
          <w:tcPr/>
          <w:p>
            <w:pPr>
              <w:pStyle w:val="Compact"/>
              <w:jc w:val="left"/>
            </w:pPr>
            <w:r>
              <w:t xml:space="preserve">6</w:t>
            </w:r>
          </w:p>
        </w:tc>
        <w:tc>
          <w:tcPr/>
          <w:p>
            <w:pPr>
              <w:pStyle w:val="Compact"/>
              <w:jc w:val="left"/>
            </w:pPr>
            <w:r>
              <w:t xml:space="preserve">Customs Officer monthly reporting and regulatory compliance summary submitted to the client's legal department in Lima</w:t>
            </w:r>
          </w:p>
        </w:tc>
        <w:tc>
          <w:tcPr/>
          <w:p>
            <w:pPr>
              <w:pStyle w:val="Compact"/>
              <w:jc w:val="left"/>
            </w:pPr>
            <w:r>
              <w:t xml:space="preserve">1</w:t>
            </w:r>
          </w:p>
        </w:tc>
        <w:tc>
          <w:tcPr/>
          <w:p>
            <w:pPr>
              <w:pStyle w:val="Compact"/>
              <w:jc w:val="left"/>
            </w:pPr>
            <w:r>
              <w:t xml:space="preserve">S/ 1,200.00</w:t>
            </w:r>
          </w:p>
        </w:tc>
        <w:tc>
          <w:tcPr/>
          <w:p>
            <w:pPr>
              <w:pStyle w:val="Compact"/>
              <w:jc w:val="left"/>
            </w:pPr>
            <w:r>
              <w:t xml:space="preserve">S/ 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 15,860.00</w:t>
            </w:r>
          </w:p>
        </w:tc>
      </w:tr>
      <w:tr>
        <w:tc>
          <w:tcPr/>
          <w:p>
            <w:pPr>
              <w:pStyle w:val="Compact"/>
              <w:jc w:val="left"/>
            </w:pPr>
            <w:r>
              <w:t xml:space="preserve">IGV (18% – Impuesto General a las Ventas, Peru)</w:t>
            </w:r>
          </w:p>
        </w:tc>
        <w:tc>
          <w:tcPr/>
          <w:p>
            <w:pPr>
              <w:pStyle w:val="Compact"/>
              <w:jc w:val="left"/>
            </w:pPr>
            <w:r>
              <w:t xml:space="preserve">S/ 2,854.80</w:t>
            </w:r>
          </w:p>
        </w:tc>
      </w:tr>
      <w:tr>
        <w:tc>
          <w:tcPr/>
          <w:p>
            <w:pPr>
              <w:pStyle w:val="Compact"/>
              <w:jc w:val="left"/>
            </w:pPr>
            <w:r>
              <w:t xml:space="preserve">ISC (Impuesto Selectivo al Consumo) – Not Applicable</w:t>
            </w:r>
          </w:p>
        </w:tc>
        <w:tc>
          <w:tcPr/>
          <w:p>
            <w:pPr>
              <w:pStyle w:val="Compact"/>
              <w:jc w:val="left"/>
            </w:pPr>
            <w:r>
              <w:t xml:space="preserve">S/ 0.00</w:t>
            </w:r>
          </w:p>
        </w:tc>
      </w:tr>
      <w:tr>
        <w:tc>
          <w:tcPr/>
          <w:p>
            <w:pPr>
              <w:pStyle w:val="Compact"/>
              <w:jc w:val="left"/>
            </w:pPr>
            <w:r>
              <w:t xml:space="preserve">TOTAL DUE (PEN)</w:t>
            </w:r>
          </w:p>
        </w:tc>
        <w:tc>
          <w:tcPr/>
          <w:p>
            <w:pPr>
              <w:pStyle w:val="Compact"/>
              <w:jc w:val="left"/>
            </w:pPr>
            <w:r>
              <w:t xml:space="preserve">S/ 18,714.80</w:t>
            </w:r>
          </w:p>
        </w:tc>
      </w:tr>
      <w:tr>
        <w:tc>
          <w:tcPr/>
          <w:p>
            <w:pPr>
              <w:pStyle w:val="Compact"/>
              <w:jc w:val="left"/>
            </w:pPr>
            <w:r>
              <w:t xml:space="preserve">USD Equivalent (approx. 3.72 PEN/USD)</w:t>
            </w:r>
          </w:p>
        </w:tc>
        <w:tc>
          <w:tcPr/>
          <w:p>
            <w:pPr>
              <w:pStyle w:val="Compact"/>
              <w:jc w:val="left"/>
            </w:pPr>
            <w:r>
              <w:t xml:space="preserve">USD 5,030.86</w:t>
            </w:r>
          </w:p>
        </w:tc>
      </w:tr>
    </w:tbl>
    <w:bookmarkStart w:id="24" w:name="X2a5d1b33ca7cecae4e0a61d169ee6d59487c3b8"/>
    <w:p>
      <w:pPr>
        <w:pStyle w:val="Heading3"/>
      </w:pPr>
      <w:r>
        <w:t xml:space="preserve">Important Notes – Customs Officer Services in Peru Lima</w:t>
      </w:r>
    </w:p>
    <w:p>
      <w:pPr>
        <w:pStyle w:val="FirstParagraph"/>
      </w:pPr>
      <w:r>
        <w:t xml:space="preserve">This Invoice covers the professional services rendered by a licensed Customs Officer operating under the jurisdiction of the Callao Customs Office (Aduana del Callao), which serves as the primary port of entry for international trade in Lima, Peru. All services were performed in strict accordance with the Peruvian Customs Law (Ley General de Aduanas, D.S. 010-2009-EF) and the regulations issued by SUNAT.</w:t>
      </w:r>
    </w:p>
    <w:p>
      <w:pPr>
        <w:numPr>
          <w:ilvl w:val="0"/>
          <w:numId w:val="1001"/>
        </w:numPr>
        <w:pStyle w:val="Compact"/>
      </w:pPr>
      <w:r>
        <w:t xml:space="preserve">The Customs Officer assigned to this engagement holds a valid professional license issued by the Peruvian Ministry of Economy and Finance and is registered with the National Customs Registry in Lima.</w:t>
      </w:r>
    </w:p>
    <w:p>
      <w:pPr>
        <w:numPr>
          <w:ilvl w:val="0"/>
          <w:numId w:val="1001"/>
        </w:numPr>
        <w:pStyle w:val="Compact"/>
      </w:pPr>
      <w:r>
        <w:t xml:space="preserve">All import declarations (DUA – Declaración Única de Aduana) processed under this Invoice were submitted electronically through the SUNAT VUCE platform and the MIPER (Mesa de Partes Virtual) system.</w:t>
      </w:r>
    </w:p>
    <w:p>
      <w:pPr>
        <w:numPr>
          <w:ilvl w:val="0"/>
          <w:numId w:val="1001"/>
        </w:numPr>
        <w:pStyle w:val="Compact"/>
      </w:pPr>
      <w:r>
        <w:t xml:space="preserve">Tariff classifications applied by the Customs Officer conform to the Arancel Externo Común (AEC) of the Pacific Alliance and the Harmonized System (HS) codes as adopted by Peru.</w:t>
      </w:r>
    </w:p>
    <w:p>
      <w:pPr>
        <w:numPr>
          <w:ilvl w:val="0"/>
          <w:numId w:val="1001"/>
        </w:numPr>
        <w:pStyle w:val="Compact"/>
      </w:pPr>
      <w:r>
        <w:t xml:space="preserve">Payment of this Invoice must be made within 14 calendar days of the issue date via bank transfer to the account specified below. Late payments are subject to a 1.5% monthly interest rate as per Peruvian commercial law.</w:t>
      </w:r>
    </w:p>
    <w:p>
      <w:pPr>
        <w:numPr>
          <w:ilvl w:val="0"/>
          <w:numId w:val="1001"/>
        </w:numPr>
        <w:pStyle w:val="Compact"/>
      </w:pPr>
      <w:r>
        <w:t xml:space="preserve">This Invoice is valid for a period of 90 days from the date of issue. After this period, the Customs Officer services described herein may be subject to re-evaluation of rates.</w:t>
      </w:r>
    </w:p>
    <w:bookmarkEnd w:id="24"/>
    <w:bookmarkStart w:id="25" w:name="payment-banking-information"/>
    <w:p>
      <w:pPr>
        <w:pStyle w:val="Heading3"/>
      </w:pPr>
      <w:r>
        <w:t xml:space="preserve">Payment &amp; Banking Information</w:t>
      </w:r>
    </w:p>
    <w:p>
      <w:pPr>
        <w:pStyle w:val="FirstParagraph"/>
      </w:pPr>
      <w:r>
        <w:rPr>
          <w:bCs/>
          <w:b/>
        </w:rPr>
        <w:t xml:space="preserve">Bank:</w:t>
      </w:r>
      <w:r>
        <w:t xml:space="preserve"> </w:t>
      </w:r>
      <w:r>
        <w:t xml:space="preserve">Banco de Crédito del Perú (BCP)</w:t>
      </w:r>
    </w:p>
    <w:p>
      <w:pPr>
        <w:pStyle w:val="BodyText"/>
      </w:pPr>
      <w:r>
        <w:rPr>
          <w:bCs/>
          <w:b/>
        </w:rPr>
        <w:t xml:space="preserve">Account Name:</w:t>
      </w:r>
      <w:r>
        <w:t xml:space="preserve"> </w:t>
      </w:r>
      <w:r>
        <w:t xml:space="preserve">Andes Customs &amp; Trade Solutions S.A.C.</w:t>
      </w:r>
    </w:p>
    <w:p>
      <w:pPr>
        <w:pStyle w:val="BodyText"/>
      </w:pPr>
      <w:r>
        <w:rPr>
          <w:bCs/>
          <w:b/>
        </w:rPr>
        <w:t xml:space="preserve">Account No.:</w:t>
      </w:r>
      <w:r>
        <w:t xml:space="preserve"> </w:t>
      </w:r>
      <w:r>
        <w:t xml:space="preserve">191-20458736-01</w:t>
      </w:r>
    </w:p>
    <w:p>
      <w:pPr>
        <w:pStyle w:val="BodyText"/>
      </w:pPr>
      <w:r>
        <w:rPr>
          <w:bCs/>
          <w:b/>
        </w:rPr>
        <w:t xml:space="preserve">IBAN:</w:t>
      </w:r>
      <w:r>
        <w:t xml:space="preserve"> </w:t>
      </w:r>
      <w:r>
        <w:t xml:space="preserve">PE18 0021 0000 1912 0458 7360 01</w:t>
      </w:r>
    </w:p>
    <w:p>
      <w:pPr>
        <w:pStyle w:val="BodyText"/>
      </w:pPr>
      <w:r>
        <w:rPr>
          <w:bCs/>
          <w:b/>
        </w:rPr>
        <w:t xml:space="preserve">Reference:</w:t>
      </w:r>
      <w:r>
        <w:t xml:space="preserve"> </w:t>
      </w:r>
      <w:r>
        <w:t xml:space="preserve">Invoice AC-2025-04871 – Customs Officer Services – Lima, Peru</w:t>
      </w:r>
    </w:p>
    <w:p>
      <w:pPr>
        <w:pStyle w:val="BodyText"/>
      </w:pPr>
      <w:r>
        <w:rPr>
          <w:bCs/>
          <w:b/>
        </w:rPr>
        <w:t xml:space="preserve">Payment Method:</w:t>
      </w:r>
      <w:r>
        <w:t xml:space="preserve"> </w:t>
      </w:r>
      <w:r>
        <w:t xml:space="preserve">Bank Transfer (Transferencia Bancaria) in Peruvian Soles (PEN) or US Dollars (USD)</w:t>
      </w:r>
    </w:p>
    <w:bookmarkEnd w:id="25"/>
    <w:bookmarkStart w:id="26" w:name="terms-and-conditions"/>
    <w:p>
      <w:pPr>
        <w:pStyle w:val="Heading3"/>
      </w:pPr>
      <w:r>
        <w:t xml:space="preserve">Terms and Conditions</w:t>
      </w:r>
    </w:p>
    <w:p>
      <w:pPr>
        <w:pStyle w:val="FirstParagraph"/>
      </w:pPr>
      <w:r>
        <w:t xml:space="preserve">1. This Invoice constitutes a formal request for payment for Customs Officer professional services rendered in the metropolitan area of Lima, Peru, specifically at the Callao Port and associated customs facilities.</w:t>
      </w:r>
    </w:p>
    <w:p>
      <w:pPr>
        <w:pStyle w:val="BodyText"/>
      </w:pPr>
      <w:r>
        <w:t xml:space="preserve">2. The Customs Officer services described in this Invoice are non-transferable and are provided exclusively to the entity named in the "Billed To" section.</w:t>
      </w:r>
    </w:p>
    <w:p>
      <w:pPr>
        <w:pStyle w:val="BodyText"/>
      </w:pPr>
      <w:r>
        <w:t xml:space="preserve">3. Any disputes arising from this Invoice shall be resolved under the commercial courts of Lima, Peru, in accordance with the Peruvian Civil and Commercial Codes.</w:t>
      </w:r>
    </w:p>
    <w:p>
      <w:pPr>
        <w:pStyle w:val="BodyText"/>
      </w:pPr>
      <w:r>
        <w:t xml:space="preserve">4. The Customs Officer shall maintain full professional confidentiality regarding all cargo manifests, commercial invoices, and trade documentation reviewed during the service period.</w:t>
      </w:r>
    </w:p>
    <w:p>
      <w:pPr>
        <w:pStyle w:val="BodyText"/>
      </w:pPr>
      <w:r>
        <w:t xml:space="preserve">5. This Invoice is issued in compliance with the Peruvian tax regulations (Código Tributario) and must be retained by the client for a minimum of ten (10) years as required by SUNAT in Lima.</w:t>
      </w:r>
    </w:p>
    <w:bookmarkEnd w:id="26"/>
    <w:p>
      <w:pPr>
        <w:pStyle w:val="BodyText"/>
      </w:pPr>
      <w:r>
        <w:rPr>
          <w:bCs/>
          <w:b/>
        </w:rPr>
        <w:t xml:space="preserve">Andes Customs &amp; Trade Solutions S.A.C.</w:t>
      </w:r>
      <w:r>
        <w:t xml:space="preserve"> </w:t>
      </w:r>
      <w:r>
        <w:t xml:space="preserve">| Av. Javier Prado Este 1250, San Isidro, Lima, Peru</w:t>
      </w:r>
    </w:p>
    <w:p>
      <w:pPr>
        <w:pStyle w:val="BodyText"/>
      </w:pPr>
      <w:r>
        <w:t xml:space="preserve">RUC: 20587431296 | This Invoice was generated electronically and is valid without a physical signature per SUNAT regulations.</w:t>
      </w:r>
    </w:p>
    <w:p>
      <w:pPr>
        <w:pStyle w:val="BodyText"/>
      </w:pPr>
      <w:r>
        <w:t xml:space="preserve">Document Reference: AC-2025-04871 | Customs Officer Services | Lima, Peru | June 2025</w:t>
      </w:r>
    </w:p>
    <w:p>
      <w:pPr>
        <w:pStyle w:val="BodyText"/>
      </w:pPr>
      <w:r>
        <w:t xml:space="preserve">Thank you for choosing our Customs Officer services in Peru Lima. We are committed to ensuring smooth and compliant trade operations through all Peruvian customs checkpoints.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Peru Lima</dc:title>
  <dc:creator/>
  <dc:language>en</dc:language>
  <cp:keywords/>
  <dcterms:created xsi:type="dcterms:W3CDTF">2026-10-10T08:30:15Z</dcterms:created>
  <dcterms:modified xsi:type="dcterms:W3CDTF">2026-10-10T08:30:15Z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