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customs-trade-services-inc."/>
    <w:p>
      <w:pPr>
        <w:pStyle w:val="Heading1"/>
      </w:pPr>
      <w:r>
        <w:t xml:space="preserve">Manila Customs &amp; Trade Services Inc.</w:t>
      </w:r>
    </w:p>
    <w:p>
      <w:pPr>
        <w:pStyle w:val="FirstParagraph"/>
      </w:pPr>
      <w:r>
        <w:t xml:space="preserve">Unit 1204, Ayala Center, Makati City</w:t>
      </w:r>
    </w:p>
    <w:p>
      <w:pPr>
        <w:pStyle w:val="BodyText"/>
      </w:pPr>
      <w:r>
        <w:t xml:space="preserve">Philippines Manila, 1226</w:t>
      </w:r>
    </w:p>
    <w:p>
      <w:pPr>
        <w:pStyle w:val="BodyText"/>
      </w:pPr>
      <w:r>
        <w:t xml:space="preserve">Tel: +63 (2) 8887-4521 | Email: billing@manilacustomstrade.ph</w:t>
      </w:r>
    </w:p>
    <w:p>
      <w:pPr>
        <w:pStyle w:val="BodyText"/>
      </w:pPr>
      <w:r>
        <w:t xml:space="preserve">TIN: 000-123-456-000 | BIR-ACN: 123456789012</w:t>
      </w:r>
    </w:p>
    <w:bookmarkEnd w:id="20"/>
    <w:bookmarkStart w:id="21" w:name="invoice"/>
    <w:p>
      <w:pPr>
        <w:pStyle w:val="Heading2"/>
      </w:pPr>
      <w:r>
        <w:t xml:space="preserve">INVOICE</w:t>
      </w:r>
    </w:p>
    <w:p>
      <w:pPr>
        <w:pStyle w:val="FirstParagraph"/>
      </w:pPr>
      <w:r>
        <w:t xml:space="preserve">Invoice No.: MCTS-2025-00487</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Philippine International Logistics Corporation</w:t>
      </w:r>
    </w:p>
    <w:p>
      <w:pPr>
        <w:pStyle w:val="BodyText"/>
      </w:pPr>
      <w:r>
        <w:t xml:space="preserve">Attn: Mr. Ricardo S. Villanueva, Procurement Manager</w:t>
      </w:r>
    </w:p>
    <w:p>
      <w:pPr>
        <w:pStyle w:val="BodyText"/>
      </w:pPr>
      <w:r>
        <w:t xml:space="preserve">888 Bonifacio Drive, BGC, Taguig City</w:t>
      </w:r>
    </w:p>
    <w:p>
      <w:pPr>
        <w:pStyle w:val="BodyText"/>
      </w:pPr>
      <w:r>
        <w:t xml:space="preserve">Philippines Manila Metro, 1634</w:t>
      </w:r>
    </w:p>
    <w:p>
      <w:pPr>
        <w:pStyle w:val="BodyText"/>
      </w:pPr>
      <w:r>
        <w:t xml:space="preserve">TIN: 234-567-890-000</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Customs Officer Consultation &amp; Clearance</w:t>
      </w:r>
    </w:p>
    <w:p>
      <w:pPr>
        <w:pStyle w:val="BodyText"/>
      </w:pPr>
      <w:r>
        <w:rPr>
          <w:bCs/>
          <w:b/>
        </w:rPr>
        <w:t xml:space="preserve">Port of Entry:</w:t>
      </w:r>
      <w:r>
        <w:t xml:space="preserve"> </w:t>
      </w:r>
      <w:r>
        <w:t xml:space="preserve">Manila International Airport (MIA)</w:t>
      </w:r>
    </w:p>
    <w:p>
      <w:pPr>
        <w:pStyle w:val="BodyText"/>
      </w:pPr>
      <w:r>
        <w:rPr>
          <w:bCs/>
          <w:b/>
        </w:rPr>
        <w:t xml:space="preserve">Reference No.:</w:t>
      </w:r>
      <w:r>
        <w:t xml:space="preserve"> </w:t>
      </w:r>
      <w:r>
        <w:t xml:space="preserve">CUS-2025-06-11234</w:t>
      </w:r>
    </w:p>
    <w:p>
      <w:pPr>
        <w:pStyle w:val="BodyText"/>
      </w:pPr>
      <w:r>
        <w:rPr>
          <w:bCs/>
          <w:b/>
        </w:rPr>
        <w:t xml:space="preserve">Customs Officer Assigned:</w:t>
      </w:r>
      <w:r>
        <w:t xml:space="preserve"> </w:t>
      </w:r>
      <w:r>
        <w:t xml:space="preserve">Engr. Maria L. Santos, PRC License No. 4521-887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Customs Officer on-site inspection and documentation review for commercial cargo shipment (Container No. MSCU-447821) at the Manila International Airport cargo terminal. Includes verification of Bill of Lading, Commercial Invoice, Packing List, and Certificate of Origin.</w:t>
            </w:r>
          </w:p>
        </w:tc>
        <w:tc>
          <w:tcPr/>
          <w:p>
            <w:pPr>
              <w:pStyle w:val="Compact"/>
              <w:jc w:val="left"/>
            </w:pPr>
            <w:r>
              <w:t xml:space="preserve">Jun 02,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Customs Officer advisory consultation regarding tariff classification under the Philippine Customs Tariff (HS Code 8471.30) for imported electronic components. Includes written assessment memo and recommended duty rate calculation for the Philippines Manila customs district.</w:t>
            </w:r>
          </w:p>
        </w:tc>
        <w:tc>
          <w:tcPr/>
          <w:p>
            <w:pPr>
              <w:pStyle w:val="Compact"/>
              <w:jc w:val="left"/>
            </w:pPr>
            <w:r>
              <w:t xml:space="preserve">Jun 05, 2025</w:t>
            </w:r>
          </w:p>
        </w:tc>
        <w:tc>
          <w:tcPr/>
          <w:p>
            <w:pPr>
              <w:pStyle w:val="Compact"/>
              <w:jc w:val="left"/>
            </w:pPr>
            <w:r>
              <w:t xml:space="preserve">3</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Customs Officer facilitation of bonded warehouse transfer and re-export clearance procedures at the Manila Port Authority. Covers preparation of Customs Declaration Form (CDF), payment of applicable excise taxes, and coordination with Bureau of Customs (BOC) officers in the Philippines Manila jurisdiction.</w:t>
            </w:r>
          </w:p>
        </w:tc>
        <w:tc>
          <w:tcPr/>
          <w:p>
            <w:pPr>
              <w:pStyle w:val="Compact"/>
              <w:jc w:val="left"/>
            </w:pPr>
            <w:r>
              <w:t xml:space="preserve">Jun 09, 2025</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Customs Officer compliance audit and pre-shipment inspection for pharmaceutical products (Schedule II controlled substances) destined for distribution across the Philippines Manila region. Includes regulatory review under FDA Philippines and BOC guidelines.</w:t>
            </w:r>
          </w:p>
        </w:tc>
        <w:tc>
          <w:tcPr/>
          <w:p>
            <w:pPr>
              <w:pStyle w:val="Compact"/>
              <w:jc w:val="left"/>
            </w:pPr>
            <w:r>
              <w:t xml:space="preserve">Jun 11, 2025</w:t>
            </w:r>
          </w:p>
        </w:tc>
        <w:tc>
          <w:tcPr/>
          <w:p>
            <w:pPr>
              <w:pStyle w:val="Compact"/>
              <w:jc w:val="left"/>
            </w:pPr>
            <w:r>
              <w:t xml:space="preserve">2</w:t>
            </w:r>
          </w:p>
        </w:tc>
        <w:tc>
          <w:tcPr/>
          <w:p>
            <w:pPr>
              <w:pStyle w:val="Compact"/>
              <w:jc w:val="left"/>
            </w:pPr>
            <w:r>
              <w:t xml:space="preserve">9,200.00</w:t>
            </w:r>
          </w:p>
        </w:tc>
        <w:tc>
          <w:tcPr/>
          <w:p>
            <w:pPr>
              <w:pStyle w:val="Compact"/>
              <w:jc w:val="left"/>
            </w:pPr>
            <w:r>
              <w:t xml:space="preserve">18,400.00</w:t>
            </w:r>
          </w:p>
        </w:tc>
      </w:tr>
      <w:tr>
        <w:tc>
          <w:tcPr/>
          <w:p>
            <w:pPr>
              <w:pStyle w:val="Compact"/>
              <w:jc w:val="left"/>
            </w:pPr>
            <w:r>
              <w:t xml:space="preserve">5</w:t>
            </w:r>
          </w:p>
        </w:tc>
        <w:tc>
          <w:tcPr/>
          <w:p>
            <w:pPr>
              <w:pStyle w:val="Compact"/>
              <w:jc w:val="left"/>
            </w:pPr>
            <w:r>
              <w:t xml:space="preserve">Customs Officer training session for client's in-house logistics team (8 participants) on updated BOC regulations, electronic filing via the Philippine Customs Modernization and Automation (PCMA) system, and best practices for import/export documentation in the Philippines Manila trade corridor.</w:t>
            </w:r>
          </w:p>
        </w:tc>
        <w:tc>
          <w:tcPr/>
          <w:p>
            <w:pPr>
              <w:pStyle w:val="Compact"/>
              <w:jc w:val="left"/>
            </w:pPr>
            <w:r>
              <w:t xml:space="preserve">Jun 13, 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Customs Officer emergency response and dispute resolution for a detained shipment (Reference: BOC-DET-2025-00891) at the Manila International Container Terminal. Includes legal representation before the Customs Appraisal Board and preparation of formal protest documentation.</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111,350.00</w:t>
            </w:r>
          </w:p>
        </w:tc>
      </w:tr>
      <w:tr>
        <w:tc>
          <w:tcPr/>
          <w:p>
            <w:pPr>
              <w:pStyle w:val="Compact"/>
              <w:jc w:val="left"/>
            </w:pPr>
            <w:r>
              <w:t xml:space="preserve">VAT (12%)</w:t>
            </w:r>
          </w:p>
        </w:tc>
        <w:tc>
          <w:tcPr/>
          <w:p>
            <w:pPr>
              <w:pStyle w:val="Compact"/>
              <w:jc w:val="left"/>
            </w:pPr>
            <w:r>
              <w:t xml:space="preserve">PHP 13,362.00</w:t>
            </w:r>
          </w:p>
        </w:tc>
      </w:tr>
      <w:tr>
        <w:tc>
          <w:tcPr/>
          <w:p>
            <w:pPr>
              <w:pStyle w:val="Compact"/>
              <w:jc w:val="left"/>
            </w:pPr>
            <w:r>
              <w:t xml:space="preserve">Documentary Stamp Tax (0.15%)</w:t>
            </w:r>
          </w:p>
        </w:tc>
        <w:tc>
          <w:tcPr/>
          <w:p>
            <w:pPr>
              <w:pStyle w:val="Compact"/>
              <w:jc w:val="left"/>
            </w:pPr>
            <w:r>
              <w:t xml:space="preserve">PHP 167.03</w:t>
            </w:r>
          </w:p>
        </w:tc>
      </w:tr>
      <w:tr>
        <w:tc>
          <w:tcPr/>
          <w:p>
            <w:pPr>
              <w:pStyle w:val="Compact"/>
              <w:jc w:val="left"/>
            </w:pPr>
            <w:r>
              <w:t xml:space="preserve">Service Fee Surcharge (5%)</w:t>
            </w:r>
          </w:p>
        </w:tc>
        <w:tc>
          <w:tcPr/>
          <w:p>
            <w:pPr>
              <w:pStyle w:val="Compact"/>
              <w:jc w:val="left"/>
            </w:pPr>
            <w:r>
              <w:t xml:space="preserve">PHP 5,567.50</w:t>
            </w:r>
          </w:p>
        </w:tc>
      </w:tr>
      <w:tr>
        <w:tc>
          <w:tcPr/>
          <w:p>
            <w:pPr>
              <w:pStyle w:val="Compact"/>
              <w:jc w:val="left"/>
            </w:pPr>
            <w:r>
              <w:t xml:space="preserve">GRAND TOTAL</w:t>
            </w:r>
          </w:p>
        </w:tc>
        <w:tc>
          <w:tcPr/>
          <w:p>
            <w:pPr>
              <w:pStyle w:val="Compact"/>
              <w:jc w:val="left"/>
            </w:pPr>
            <w:r>
              <w:t xml:space="preserve">PHP 130,446.53</w:t>
            </w:r>
          </w:p>
        </w:tc>
      </w:tr>
    </w:tbl>
    <w:bookmarkStart w:id="24" w:name="payment-terms-important-notes"/>
    <w:p>
      <w:pPr>
        <w:pStyle w:val="Heading3"/>
      </w:pPr>
      <w:r>
        <w:t xml:space="preserve">Payment Terms &amp; Important Notes</w:t>
      </w:r>
    </w:p>
    <w:p>
      <w:pPr>
        <w:pStyle w:val="FirstParagraph"/>
      </w:pPr>
      <w:r>
        <w:t xml:space="preserve">This Invoice is issued by Manila Customs &amp; Trade Services Inc. for professional Customs Officer services rendered in the Philippines Manila customs jurisdiction during the period of June 2, 2025 to June 14, 2025. All services were performed in compliance with Republic Act No. 10863 (Customs Modernization and Tariff Act) and applicable Bureau of Customs regulations.</w:t>
      </w:r>
    </w:p>
    <w:p>
      <w:pPr>
        <w:numPr>
          <w:ilvl w:val="0"/>
          <w:numId w:val="1001"/>
        </w:numPr>
        <w:pStyle w:val="Compact"/>
      </w:pPr>
      <w:r>
        <w:t xml:space="preserve">Payment is due within thirty (30) days from the date of this Invoice. Late payments shall incur a penalty of 1.5% per month as stipulated under the Philippine Civil Code.</w:t>
      </w:r>
    </w:p>
    <w:p>
      <w:pPr>
        <w:numPr>
          <w:ilvl w:val="0"/>
          <w:numId w:val="1001"/>
        </w:numPr>
        <w:pStyle w:val="Compact"/>
      </w:pPr>
      <w:r>
        <w:t xml:space="preserve">Payment may be made via bank transfer to BDO Unibank, Account No. 1023-4567-8901, in the name of Manila Customs &amp; Trade Services Inc., or via check payable to the same.</w:t>
      </w:r>
    </w:p>
    <w:p>
      <w:pPr>
        <w:numPr>
          <w:ilvl w:val="0"/>
          <w:numId w:val="1001"/>
        </w:numPr>
        <w:pStyle w:val="Compact"/>
      </w:pPr>
      <w:r>
        <w:t xml:space="preserve">All Customs Officer services listed in this Invoice have been completed and verified. The assigned Customs Officer, Engr. Maria L. Santos, has submitted all required field reports and documentation to the client's designated representative.</w:t>
      </w:r>
    </w:p>
    <w:p>
      <w:pPr>
        <w:numPr>
          <w:ilvl w:val="0"/>
          <w:numId w:val="1001"/>
        </w:numPr>
        <w:pStyle w:val="Compact"/>
      </w:pPr>
      <w:r>
        <w:t xml:space="preserve">This Invoice is valid for the Philippines Manila customs district and covers all port-of-entry operations at Manila International Airport, Manila Port Authority, and the Manila International Container Terminal.</w:t>
      </w:r>
    </w:p>
    <w:p>
      <w:pPr>
        <w:numPr>
          <w:ilvl w:val="0"/>
          <w:numId w:val="1001"/>
        </w:numPr>
        <w:pStyle w:val="Compact"/>
      </w:pPr>
      <w:r>
        <w:t xml:space="preserve">Any disputes regarding the charges in this Invoice must be raised in writing within fifteen (15) days of receipt. Failure to do so shall constitute acceptance of the billed amounts.</w:t>
      </w:r>
    </w:p>
    <w:p>
      <w:pPr>
        <w:numPr>
          <w:ilvl w:val="0"/>
          <w:numId w:val="1001"/>
        </w:numPr>
        <w:pStyle w:val="Compact"/>
      </w:pPr>
      <w:r>
        <w:t xml:space="preserve">Retain this Invoice for your company's tax records. A duplicate copy may be requested from our billing department at billing@manilacustomstrade.ph.</w:t>
      </w:r>
    </w:p>
    <w:bookmarkEnd w:id="24"/>
    <w:p>
      <w:pPr>
        <w:pStyle w:val="FirstParagraph"/>
      </w:pPr>
      <w:r>
        <w:rPr>
          <w:bCs/>
          <w:b/>
        </w:rPr>
        <w:t xml:space="preserve">Manila Customs &amp; Trade Services Inc.</w:t>
      </w:r>
      <w:r>
        <w:t xml:space="preserve"> </w:t>
      </w:r>
      <w:r>
        <w:t xml:space="preserve">| Philippines Manila, 1226</w:t>
      </w:r>
    </w:p>
    <w:p>
      <w:pPr>
        <w:pStyle w:val="BodyText"/>
      </w:pPr>
      <w:r>
        <w:t xml:space="preserve">Registered with the Securities and Exchange Commission (SEC Reg. No. CN2019-045678) | DTI Reg. No. 2019123456789</w:t>
      </w:r>
    </w:p>
    <w:p>
      <w:pPr>
        <w:pStyle w:val="BodyText"/>
      </w:pPr>
      <w:r>
        <w:t xml:space="preserve">Authorized Customs Officer Service Provider | BOC Accreditation No. BOC-AC-2024-00312</w:t>
      </w:r>
    </w:p>
    <w:p>
      <w:pPr>
        <w:pStyle w:val="BodyText"/>
      </w:pPr>
      <w:r>
        <w:t xml:space="preserve">Thank you for your business. This Invoice was generated electronically and is valid without a physical signature per Republic Act No. 10173 (Data Privacy Act of 2012).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Philippines Manila</dc:title>
  <dc:creator/>
  <dc:language>en</dc:language>
  <cp:keywords/>
  <dcterms:created xsi:type="dcterms:W3CDTF">2026-10-10T08:34:29Z</dcterms:created>
  <dcterms:modified xsi:type="dcterms:W3CDTF">2026-10-10T08:34:29Z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