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transcustoms-moscow-llc"/>
    <w:p>
      <w:pPr>
        <w:pStyle w:val="Heading1"/>
      </w:pPr>
      <w:r>
        <w:t xml:space="preserve">TransCustoms Moscow LLC</w:t>
      </w:r>
    </w:p>
    <w:p>
      <w:pPr>
        <w:pStyle w:val="FirstParagraph"/>
      </w:pPr>
      <w:r>
        <w:t xml:space="preserve">12 Tverskaya Street, Building 4, Floor 7</w:t>
      </w:r>
    </w:p>
    <w:p>
      <w:pPr>
        <w:pStyle w:val="BodyText"/>
      </w:pPr>
      <w:r>
        <w:t xml:space="preserve">Moscow, Russia Moscow, 125009</w:t>
      </w:r>
    </w:p>
    <w:p>
      <w:pPr>
        <w:pStyle w:val="BodyText"/>
      </w:pPr>
      <w:r>
        <w:t xml:space="preserve">Tax ID (INN): 7701234567 | KPP: 770101001</w:t>
      </w:r>
    </w:p>
    <w:p>
      <w:pPr>
        <w:pStyle w:val="BodyText"/>
      </w:pPr>
      <w:r>
        <w:t xml:space="preserve">Phone: +7 (495) 123-4567 | Email: billing@transcustoms-moscow.ru</w:t>
      </w:r>
    </w:p>
    <w:p>
      <w:pPr>
        <w:pStyle w:val="BodyText"/>
      </w:pPr>
      <w:r>
        <w:t xml:space="preserve">Licensed Customs Broker – FCS Russia</w:t>
      </w:r>
    </w:p>
    <w:bookmarkEnd w:id="20"/>
    <w:bookmarkStart w:id="21" w:name="invoice"/>
    <w:p>
      <w:pPr>
        <w:pStyle w:val="Heading2"/>
      </w:pPr>
      <w:r>
        <w:t xml:space="preserve">INVOICE</w:t>
      </w:r>
    </w:p>
    <w:p>
      <w:pPr>
        <w:pStyle w:val="FirstParagraph"/>
      </w:pPr>
      <w:r>
        <w:t xml:space="preserve">Invoice No: TCM-2025-04871</w:t>
      </w:r>
    </w:p>
    <w:p>
      <w:pPr>
        <w:pStyle w:val="BodyText"/>
      </w:pPr>
      <w:r>
        <w:t xml:space="preserve">Date of Issue: 15 June 2025</w:t>
      </w:r>
    </w:p>
    <w:p>
      <w:pPr>
        <w:pStyle w:val="BodyText"/>
      </w:pPr>
      <w:r>
        <w:t xml:space="preserve">Due Date: 30 June 2025</w:t>
      </w:r>
    </w:p>
    <w:p>
      <w:pPr>
        <w:pStyle w:val="BodyText"/>
      </w:pPr>
      <w:r>
        <w:t xml:space="preserve">Payment Terms: Net 15</w:t>
      </w:r>
    </w:p>
    <w:bookmarkEnd w:id="21"/>
    <w:bookmarkStart w:id="22" w:name="bill-to"/>
    <w:p>
      <w:pPr>
        <w:pStyle w:val="Heading3"/>
      </w:pPr>
      <w:r>
        <w:t xml:space="preserve">Bill To</w:t>
      </w:r>
    </w:p>
    <w:p>
      <w:pPr>
        <w:pStyle w:val="FirstParagraph"/>
      </w:pPr>
      <w:r>
        <w:rPr>
          <w:bCs/>
          <w:b/>
        </w:rPr>
        <w:t xml:space="preserve">ImportExport Solutions GmbH</w:t>
      </w:r>
    </w:p>
    <w:p>
      <w:pPr>
        <w:pStyle w:val="BodyText"/>
      </w:pPr>
      <w:r>
        <w:t xml:space="preserve">Attn: Mr. Heinrich Vogel, Procurement Director</w:t>
      </w:r>
    </w:p>
    <w:p>
      <w:pPr>
        <w:pStyle w:val="BodyText"/>
      </w:pPr>
      <w:r>
        <w:t xml:space="preserve">45 Friedrichstraße, 10117 Berlin, Germany</w:t>
      </w:r>
    </w:p>
    <w:p>
      <w:pPr>
        <w:pStyle w:val="BodyText"/>
      </w:pPr>
      <w:r>
        <w:t xml:space="preserve">VAT ID: DE123456789</w:t>
      </w:r>
    </w:p>
    <w:bookmarkEnd w:id="22"/>
    <w:bookmarkStart w:id="23" w:name="service-location"/>
    <w:p>
      <w:pPr>
        <w:pStyle w:val="Heading3"/>
      </w:pPr>
      <w:r>
        <w:t xml:space="preserve">Service Location</w:t>
      </w:r>
    </w:p>
    <w:p>
      <w:pPr>
        <w:pStyle w:val="FirstParagraph"/>
      </w:pPr>
      <w:r>
        <w:rPr>
          <w:bCs/>
          <w:b/>
        </w:rPr>
        <w:t xml:space="preserve">Customs Terminal 3, Sheremetyevo International Airport</w:t>
      </w:r>
    </w:p>
    <w:p>
      <w:pPr>
        <w:pStyle w:val="BodyText"/>
      </w:pPr>
      <w:r>
        <w:t xml:space="preserve">Moscow, Russia Moscow, 141470</w:t>
      </w:r>
    </w:p>
    <w:p>
      <w:pPr>
        <w:pStyle w:val="BodyText"/>
      </w:pPr>
      <w:r>
        <w:t xml:space="preserve">Federal Customs Service (FCS) Jurisdiction</w:t>
      </w:r>
    </w:p>
    <w:bookmarkEnd w:id="23"/>
    <w:bookmarkStart w:id="24" w:name="reference"/>
    <w:p>
      <w:pPr>
        <w:pStyle w:val="Heading3"/>
      </w:pPr>
      <w:r>
        <w:t xml:space="preserve">Reference</w:t>
      </w:r>
    </w:p>
    <w:p>
      <w:pPr>
        <w:pStyle w:val="FirstParagraph"/>
      </w:pPr>
      <w:r>
        <w:t xml:space="preserve">Contract No: TCM-IE-2025-0092</w:t>
      </w:r>
    </w:p>
    <w:p>
      <w:pPr>
        <w:pStyle w:val="BodyText"/>
      </w:pPr>
      <w:r>
        <w:t xml:space="preserve">Declaration No: 10106070/150625/004871</w:t>
      </w:r>
    </w:p>
    <w:p>
      <w:pPr>
        <w:pStyle w:val="BodyText"/>
      </w:pPr>
      <w:r>
        <w:t xml:space="preserve">HS Code: 8471.30.000</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Customs Officer</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Preparation and submission of customs declaration for electronic equipment import into Russia Moscow customs territory. Includes classification verification, valuation assessment, and origin documentation review.</w:t>
            </w:r>
          </w:p>
        </w:tc>
        <w:tc>
          <w:tcPr/>
          <w:p>
            <w:pPr>
              <w:pStyle w:val="Compact"/>
              <w:jc w:val="left"/>
            </w:pPr>
            <w:r>
              <w:t xml:space="preserve">Officer A. Petrov</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On-site Customs Officer supervision at the Russia Moscow customs checkpoint during physical inspection of 240 units of server hardware. The Customs Officer verified serial numbers, conducted X-ray scanning coordination, and certified the inspection report.</w:t>
            </w:r>
          </w:p>
        </w:tc>
        <w:tc>
          <w:tcPr/>
          <w:p>
            <w:pPr>
              <w:pStyle w:val="Compact"/>
              <w:jc w:val="left"/>
            </w:pPr>
            <w:r>
              <w:t xml:space="preserve">Officer M. Ivanova</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Payment facilitation of customs duties, VAT (20%), and excise taxes on behalf of the importer at the Russia Moscow Federal Customs Service office. The Customs Officer processed the electronic payment through the FCS unified portal.</w:t>
            </w:r>
          </w:p>
        </w:tc>
        <w:tc>
          <w:tcPr/>
          <w:p>
            <w:pPr>
              <w:pStyle w:val="Compact"/>
              <w:jc w:val="left"/>
            </w:pPr>
            <w:r>
              <w:t xml:space="preserve">Officer A. Petrov</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Post-clearance audit support and compliance documentation filing. The assigned Customs Officer prepared the complete audit trail, including certificates of origin, commercial invoices, and transport documents for the Russia Moscow customs archive.</w:t>
            </w:r>
          </w:p>
        </w:tc>
        <w:tc>
          <w:tcPr/>
          <w:p>
            <w:pPr>
              <w:pStyle w:val="Compact"/>
              <w:jc w:val="left"/>
            </w:pPr>
            <w:r>
              <w:t xml:space="preserve">Officer D. Sokolov</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5</w:t>
            </w:r>
          </w:p>
        </w:tc>
        <w:tc>
          <w:tcPr/>
          <w:p>
            <w:pPr>
              <w:pStyle w:val="Compact"/>
              <w:jc w:val="left"/>
            </w:pPr>
            <w:r>
              <w:t xml:space="preserve">Urgent re-declaration and amendment service due to discrepancy in declared weight. The Customs Officer filed the corrected declaration with the Russia Moscow customs authority within the 48-hour regulatory window.</w:t>
            </w:r>
          </w:p>
        </w:tc>
        <w:tc>
          <w:tcPr/>
          <w:p>
            <w:pPr>
              <w:pStyle w:val="Compact"/>
              <w:jc w:val="left"/>
            </w:pPr>
            <w:r>
              <w:t xml:space="preserve">Officer M. Ivanova</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Consultation and advisory services regarding EAEU (Eurasian Economic Union) preferential tariff treatment. The Customs Officer provided a written opinion on applicable duty rates for goods entering Russia Moscow from Kazakhstan under the EAEU customs union agreement.</w:t>
            </w:r>
          </w:p>
        </w:tc>
        <w:tc>
          <w:tcPr/>
          <w:p>
            <w:pPr>
              <w:pStyle w:val="Compact"/>
              <w:jc w:val="left"/>
            </w:pPr>
            <w:r>
              <w:t xml:space="preserve">Officer D. Sokolov</w:t>
            </w:r>
          </w:p>
        </w:tc>
        <w:tc>
          <w:tcPr/>
          <w:p>
            <w:pPr>
              <w:pStyle w:val="Compact"/>
              <w:jc w:val="left"/>
            </w:pPr>
            <w:r>
              <w:t xml:space="preserve">3 hrs</w:t>
            </w:r>
          </w:p>
        </w:tc>
        <w:tc>
          <w:tcPr/>
          <w:p>
            <w:pPr>
              <w:pStyle w:val="Compact"/>
              <w:jc w:val="left"/>
            </w:pPr>
            <w:r>
              <w:t xml:space="preserve">4,200.00</w:t>
            </w:r>
          </w:p>
        </w:tc>
        <w:tc>
          <w:tcPr/>
          <w:p>
            <w:pPr>
              <w:pStyle w:val="Compact"/>
              <w:jc w:val="left"/>
            </w:pPr>
            <w:r>
              <w:t xml:space="preserve">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92,400.00 RUB</w:t>
            </w:r>
          </w:p>
        </w:tc>
      </w:tr>
      <w:tr>
        <w:tc>
          <w:tcPr/>
          <w:p>
            <w:pPr>
              <w:pStyle w:val="Compact"/>
              <w:jc w:val="left"/>
            </w:pPr>
            <w:r>
              <w:t xml:space="preserve">VAT (20%)</w:t>
            </w:r>
          </w:p>
        </w:tc>
        <w:tc>
          <w:tcPr/>
          <w:p>
            <w:pPr>
              <w:pStyle w:val="Compact"/>
              <w:jc w:val="right"/>
            </w:pPr>
            <w:r>
              <w:t xml:space="preserve">18,480.00 RUB</w:t>
            </w:r>
          </w:p>
        </w:tc>
      </w:tr>
      <w:tr>
        <w:tc>
          <w:tcPr/>
          <w:p>
            <w:pPr>
              <w:pStyle w:val="Compact"/>
              <w:jc w:val="left"/>
            </w:pPr>
            <w:r>
              <w:t xml:space="preserve">Customs Duty (paid on behalf)</w:t>
            </w:r>
          </w:p>
        </w:tc>
        <w:tc>
          <w:tcPr/>
          <w:p>
            <w:pPr>
              <w:pStyle w:val="Compact"/>
              <w:jc w:val="right"/>
            </w:pPr>
            <w:r>
              <w:t xml:space="preserve">47,200.00 RUB</w:t>
            </w:r>
          </w:p>
        </w:tc>
      </w:tr>
      <w:tr>
        <w:tc>
          <w:tcPr/>
          <w:p>
            <w:pPr>
              <w:pStyle w:val="Compact"/>
              <w:jc w:val="left"/>
            </w:pPr>
            <w:r>
              <w:t xml:space="preserve">Excise Tax (applicable)</w:t>
            </w:r>
          </w:p>
        </w:tc>
        <w:tc>
          <w:tcPr/>
          <w:p>
            <w:pPr>
              <w:pStyle w:val="Compact"/>
              <w:jc w:val="right"/>
            </w:pPr>
            <w:r>
              <w:t xml:space="preserve">0.00 RUB</w:t>
            </w:r>
          </w:p>
        </w:tc>
      </w:tr>
      <w:tr>
        <w:tc>
          <w:tcPr/>
          <w:p>
            <w:pPr>
              <w:pStyle w:val="Compact"/>
              <w:jc w:val="left"/>
            </w:pPr>
            <w:r>
              <w:t xml:space="preserve">GRAND TOTAL DUE</w:t>
            </w:r>
          </w:p>
        </w:tc>
        <w:tc>
          <w:tcPr/>
          <w:p>
            <w:pPr>
              <w:pStyle w:val="Compact"/>
              <w:jc w:val="right"/>
            </w:pPr>
            <w:r>
              <w:t xml:space="preserve">158,080.00 RUB</w:t>
            </w:r>
          </w:p>
        </w:tc>
      </w:tr>
    </w:tbl>
    <w:bookmarkStart w:id="25" w:name="important-notes-regarding-this-invoice"/>
    <w:p>
      <w:pPr>
        <w:pStyle w:val="Heading3"/>
      </w:pPr>
      <w:r>
        <w:t xml:space="preserve">Important Notes Regarding This Invoice</w:t>
      </w:r>
    </w:p>
    <w:p>
      <w:pPr>
        <w:pStyle w:val="FirstParagraph"/>
      </w:pPr>
      <w:r>
        <w:t xml:space="preserve">This Invoice covers all services rendered by our licensed Customs Officer team at the Russia Moscow customs terminal during the clearance period of 10–15 June 2025. All services were performed in strict accordance with the Customs Code of the Eurasian Economic Union and the Federal Law of the Russian Federation No. 289-FZ "On Customs Regulation in the Russian Federation."</w:t>
      </w:r>
    </w:p>
    <w:p>
      <w:pPr>
        <w:pStyle w:val="BodyText"/>
      </w:pPr>
      <w:r>
        <w:t xml:space="preserve">The Customs Officer assigned to this shipment operated under FCS License No. 77-004521, valid through December 2026. All inspection reports, declaration forms, and payment confirmations referenced in this Invoice are available for download via our client portal or upon written request to the Russia Moscow office.</w:t>
      </w:r>
    </w:p>
    <w:p>
      <w:pPr>
        <w:pStyle w:val="BodyText"/>
      </w:pPr>
      <w:r>
        <w:t xml:space="preserve">Please note that the customs duties and VAT amounts listed in this Invoice are pass-through charges collected on behalf of the Federal Customs Service of Russia Moscow. These amounts are not revenue of TransCustoms Moscow LLC and are remitted directly to the state treasury within the statutory 5-business-day period.</w:t>
      </w:r>
    </w:p>
    <w:p>
      <w:pPr>
        <w:pStyle w:val="BodyText"/>
      </w:pPr>
      <w:r>
        <w:t xml:space="preserve">Any dispute regarding the services described in this Invoice must be submitted in writing within 30 calendar days of the Invoice date to the Russia Moscow head office. Failure to respond within this period constitutes acceptance of the Invoice terms and amounts.</w:t>
      </w:r>
    </w:p>
    <w:bookmarkEnd w:id="25"/>
    <w:bookmarkStart w:id="26" w:name="payment-instructions-and-terms"/>
    <w:p>
      <w:pPr>
        <w:pStyle w:val="Heading3"/>
      </w:pPr>
      <w:r>
        <w:t xml:space="preserve">Payment Instructions and Terms</w:t>
      </w:r>
    </w:p>
    <w:p>
      <w:pPr>
        <w:pStyle w:val="FirstParagraph"/>
      </w:pPr>
      <w:r>
        <w:rPr>
          <w:bCs/>
          <w:b/>
        </w:rPr>
        <w:t xml:space="preserve">Bank:</w:t>
      </w:r>
      <w:r>
        <w:t xml:space="preserve"> </w:t>
      </w:r>
      <w:r>
        <w:t xml:space="preserve">Sberbank, Moscow Branch, Russia Moscow</w:t>
      </w:r>
    </w:p>
    <w:p>
      <w:pPr>
        <w:pStyle w:val="BodyText"/>
      </w:pPr>
      <w:r>
        <w:rPr>
          <w:bCs/>
          <w:b/>
        </w:rPr>
        <w:t xml:space="preserve">Account Name:</w:t>
      </w:r>
      <w:r>
        <w:t xml:space="preserve"> </w:t>
      </w:r>
      <w:r>
        <w:t xml:space="preserve">TransCustoms Moscow LLC</w:t>
      </w:r>
    </w:p>
    <w:p>
      <w:pPr>
        <w:pStyle w:val="BodyText"/>
      </w:pPr>
      <w:r>
        <w:rPr>
          <w:bCs/>
          <w:b/>
        </w:rPr>
        <w:t xml:space="preserve">Account Number (RUB):</w:t>
      </w:r>
      <w:r>
        <w:t xml:space="preserve"> </w:t>
      </w:r>
      <w:r>
        <w:t xml:space="preserve">40702810400000012345</w:t>
      </w:r>
    </w:p>
    <w:p>
      <w:pPr>
        <w:pStyle w:val="BodyText"/>
      </w:pPr>
      <w:r>
        <w:rPr>
          <w:bCs/>
          <w:b/>
        </w:rPr>
        <w:t xml:space="preserve">SWIFT/BIC:</w:t>
      </w:r>
      <w:r>
        <w:t xml:space="preserve"> </w:t>
      </w:r>
      <w:r>
        <w:t xml:space="preserve">SABRMMMM</w:t>
      </w:r>
    </w:p>
    <w:p>
      <w:pPr>
        <w:pStyle w:val="BodyText"/>
      </w:pPr>
      <w:r>
        <w:rPr>
          <w:bCs/>
          <w:b/>
        </w:rPr>
        <w:t xml:space="preserve">Correspondent Account:</w:t>
      </w:r>
      <w:r>
        <w:t xml:space="preserve"> </w:t>
      </w:r>
      <w:r>
        <w:t xml:space="preserve">30101810400000000225</w:t>
      </w:r>
    </w:p>
    <w:p>
      <w:pPr>
        <w:pStyle w:val="BodyText"/>
      </w:pPr>
      <w:r>
        <w:rPr>
          <w:bCs/>
          <w:b/>
        </w:rPr>
        <w:t xml:space="preserve">Payment Reference:</w:t>
      </w:r>
      <w:r>
        <w:t xml:space="preserve"> </w:t>
      </w:r>
      <w:r>
        <w:t xml:space="preserve">Invoice No. TCM-2025-04871</w:t>
      </w:r>
    </w:p>
    <w:p>
      <w:pPr>
        <w:pStyle w:val="BodyText"/>
      </w:pPr>
      <w:r>
        <w:t xml:space="preserve">Payment is due within 15 calendar days from the date of this Invoice. Late payments shall accrue interest at the rate of 0.1% per calendar day on the outstanding balance, in accordance with Article 395 of the Civil Code of the Russian Federation. This Invoice is valid for 90 days from the date of issue. After this period, a revised Invoice must be requested from the Russia Moscow billing department.</w:t>
      </w:r>
    </w:p>
    <w:p>
      <w:pPr>
        <w:pStyle w:val="BodyText"/>
      </w:pPr>
      <w:r>
        <w:t xml:space="preserve">All services performed by the Customs Officer under this Invoice are subject to the Master Service Agreement dated 01 January 2025 between the parties. In the event of any conflict between this Invoice and the Master Service Agreement, the terms of the Master Service Agreement shall prevail.</w:t>
      </w:r>
    </w:p>
    <w:bookmarkEnd w:id="26"/>
    <w:p>
      <w:pPr>
        <w:pStyle w:val="BodyText"/>
      </w:pPr>
      <w:r>
        <w:t xml:space="preserve">TransCustoms Moscow LLC | 12 Tverskaya Street, Moscow, Russia Moscow, 125009 | INN: 7701234567</w:t>
      </w:r>
    </w:p>
    <w:p>
      <w:pPr>
        <w:pStyle w:val="BodyText"/>
      </w:pPr>
      <w:r>
        <w:t xml:space="preserve">This Invoice was generated electronically and is valid without a physical signature in accordance with Federal Law No. 63-FZ "On Electronic Signature."</w:t>
      </w:r>
    </w:p>
    <w:p>
      <w:pPr>
        <w:pStyle w:val="BodyText"/>
      </w:pPr>
      <w:r>
        <w:t xml:space="preserve">Document ID: TCM-INV-2025-04871-RUS-MOW | Generated: 15/06/2025 14:32 MSK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Russia Moscow</dc:title>
  <dc:creator/>
  <dc:language>en</dc:language>
  <cp:keywords/>
  <dcterms:created xsi:type="dcterms:W3CDTF">2026-10-10T07:32:43Z</dcterms:created>
  <dcterms:modified xsi:type="dcterms:W3CDTF">2026-10-10T07:32:43Z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