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thai-customs-clearance-services-co.-ltd."/>
    <w:p>
      <w:pPr>
        <w:pStyle w:val="Heading1"/>
      </w:pPr>
      <w:r>
        <w:t xml:space="preserve">Thai Customs Clearance Services Co., Ltd.</w:t>
      </w:r>
    </w:p>
    <w:p>
      <w:pPr>
        <w:pStyle w:val="FirstParagraph"/>
      </w:pPr>
      <w:r>
        <w:t xml:space="preserve">128/44 Sukhumvit Road, Khlong Toei Nuea, Watthana</w:t>
      </w:r>
    </w:p>
    <w:p>
      <w:pPr>
        <w:pStyle w:val="BodyText"/>
      </w:pPr>
      <w:r>
        <w:t xml:space="preserve">Bangkok 10110, Thailand</w:t>
      </w:r>
    </w:p>
    <w:p>
      <w:pPr>
        <w:pStyle w:val="BodyText"/>
      </w:pPr>
      <w:r>
        <w:t xml:space="preserve">Tel: +66 (0) 2 255 8899 | Email: billing@thaicustomsclearance.co.th</w:t>
      </w:r>
    </w:p>
    <w:p>
      <w:pPr>
        <w:pStyle w:val="BodyText"/>
      </w:pPr>
      <w:r>
        <w:t xml:space="preserve">Company Registration No. 0105559876543</w:t>
      </w:r>
    </w:p>
    <w:p>
      <w:pPr>
        <w:pStyle w:val="BodyText"/>
      </w:pPr>
      <w:r>
        <w:t xml:space="preserve">VAT Registration No. 0105559876543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TCCS-2025-04872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14 June 2025</w:t>
      </w:r>
    </w:p>
    <w:p>
      <w:pPr>
        <w:pStyle w:val="BodyText"/>
      </w:pPr>
      <w:r>
        <w:t xml:space="preserve">PAID – CUSTOMS OFFICER SERVICES</w:t>
      </w:r>
    </w:p>
    <w:bookmarkEnd w:id="21"/>
    <w:bookmarkStart w:id="22" w:name="bill-to"/>
    <w:p>
      <w:pPr>
        <w:pStyle w:val="Heading3"/>
      </w:pPr>
      <w:r>
        <w:t xml:space="preserve">Bill To</w:t>
      </w:r>
    </w:p>
    <w:p>
      <w:pPr>
        <w:pStyle w:val="FirstParagraph"/>
      </w:pPr>
      <w:r>
        <w:rPr>
          <w:bCs/>
          <w:b/>
        </w:rPr>
        <w:t xml:space="preserve">Siam International Logistics PCL</w:t>
      </w:r>
    </w:p>
    <w:p>
      <w:pPr>
        <w:pStyle w:val="BodyText"/>
      </w:pPr>
      <w:r>
        <w:t xml:space="preserve">56/22 Rama IX Road, Huai Khwang</w:t>
      </w:r>
    </w:p>
    <w:p>
      <w:pPr>
        <w:pStyle w:val="BodyText"/>
      </w:pPr>
      <w:r>
        <w:t xml:space="preserve">Bangkok 10310, Thailand</w:t>
      </w:r>
    </w:p>
    <w:p>
      <w:pPr>
        <w:pStyle w:val="BodyText"/>
      </w:pPr>
      <w:r>
        <w:t xml:space="preserve">Attn: Mr. Somchai Prasert, Operations Director</w:t>
      </w:r>
    </w:p>
    <w:p>
      <w:pPr>
        <w:pStyle w:val="BodyText"/>
      </w:pPr>
      <w:r>
        <w:t xml:space="preserve">Tax ID: 0-1055-56789-01-2</w:t>
      </w:r>
    </w:p>
    <w:bookmarkEnd w:id="22"/>
    <w:bookmarkStart w:id="23" w:name="service-provider"/>
    <w:p>
      <w:pPr>
        <w:pStyle w:val="Heading3"/>
      </w:pPr>
      <w:r>
        <w:t xml:space="preserve">Service Provider</w:t>
      </w:r>
    </w:p>
    <w:p>
      <w:pPr>
        <w:pStyle w:val="FirstParagraph"/>
      </w:pPr>
      <w:r>
        <w:rPr>
          <w:bCs/>
          <w:b/>
        </w:rPr>
        <w:t xml:space="preserve">Thai Customs Clearance Services Co., Ltd.</w:t>
      </w:r>
    </w:p>
    <w:p>
      <w:pPr>
        <w:pStyle w:val="BodyText"/>
      </w:pPr>
      <w:r>
        <w:t xml:space="preserve">Licensed Customs Broker – License No. CB-TH-2019-0042</w:t>
      </w:r>
    </w:p>
    <w:p>
      <w:pPr>
        <w:pStyle w:val="BodyText"/>
      </w:pPr>
      <w:r>
        <w:t xml:space="preserve">Operating Jurisdiction: Bangkok Customs House</w:t>
      </w:r>
    </w:p>
    <w:p>
      <w:pPr>
        <w:pStyle w:val="BodyText"/>
      </w:pPr>
      <w:r>
        <w:t xml:space="preserve">Ministry of Commerce, Thailand</w:t>
      </w:r>
    </w:p>
    <w:p>
      <w:pPr>
        <w:pStyle w:val="BodyText"/>
      </w:pPr>
      <w:r>
        <w:t xml:space="preserve">Customs Officer in Charge: Khun Anan Rattanakul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Customs Officer on-site supervision at Bangkok International Airport (Suvarnabhumi) – Import clearance of commercial cargo, HS Code 8471.30, 12 pallets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Customs Officer documentation review and tariff classification advisory for 34 import declarations filed at the Bangkok Customs House, Phra Athit branch</w:t>
            </w:r>
          </w:p>
        </w:tc>
        <w:tc>
          <w:tcPr/>
          <w:p>
            <w:pPr>
              <w:pStyle w:val="Compact"/>
              <w:jc w:val="left"/>
            </w:pPr>
            <w:r>
              <w:t xml:space="preserve">03 Jun 2025</w:t>
            </w:r>
          </w:p>
        </w:tc>
        <w:tc>
          <w:tcPr/>
          <w:p>
            <w:pPr>
              <w:pStyle w:val="Compact"/>
              <w:jc w:val="left"/>
            </w:pPr>
            <w:r>
              <w:t xml:space="preserve">34</w:t>
            </w:r>
          </w:p>
        </w:tc>
        <w:tc>
          <w:tcPr/>
          <w:p>
            <w:pPr>
              <w:pStyle w:val="Compact"/>
              <w:jc w:val="left"/>
            </w:pPr>
            <w:r>
              <w:t xml:space="preserve">450.00</w:t>
            </w:r>
          </w:p>
        </w:tc>
        <w:tc>
          <w:tcPr/>
          <w:p>
            <w:pPr>
              <w:pStyle w:val="Compact"/>
              <w:jc w:val="left"/>
            </w:pPr>
            <w:r>
              <w:t xml:space="preserve">15,300.00</w:t>
            </w:r>
          </w:p>
        </w:tc>
      </w:tr>
      <w:tr>
        <w:tc>
          <w:tcPr/>
          <w:p>
            <w:pPr>
              <w:pStyle w:val="Compact"/>
              <w:jc w:val="left"/>
            </w:pPr>
            <w:r>
              <w:t xml:space="preserve">03</w:t>
            </w:r>
          </w:p>
        </w:tc>
        <w:tc>
          <w:tcPr/>
          <w:p>
            <w:pPr>
              <w:pStyle w:val="Compact"/>
              <w:jc w:val="left"/>
            </w:pPr>
            <w:r>
              <w:t xml:space="preserve">Customs Officer escort and inspection coordination for bonded warehouse transfer, Port of Bangkok (Laem Chabang liaison), 8 container units</w:t>
            </w:r>
          </w:p>
        </w:tc>
        <w:tc>
          <w:tcPr/>
          <w:p>
            <w:pPr>
              <w:pStyle w:val="Compact"/>
              <w:jc w:val="left"/>
            </w:pPr>
            <w:r>
              <w:t xml:space="preserve">05 Jun 2025</w:t>
            </w:r>
          </w:p>
        </w:tc>
        <w:tc>
          <w:tcPr/>
          <w:p>
            <w:pPr>
              <w:pStyle w:val="Compact"/>
              <w:jc w:val="left"/>
            </w:pPr>
            <w:r>
              <w:t xml:space="preserve">8</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04</w:t>
            </w:r>
          </w:p>
        </w:tc>
        <w:tc>
          <w:tcPr/>
          <w:p>
            <w:pPr>
              <w:pStyle w:val="Compact"/>
              <w:jc w:val="left"/>
            </w:pPr>
            <w:r>
              <w:t xml:space="preserve">Customs Officer compliance audit support – quarterly review of import/export records per Thai Customs Act B.E. 2560 (2017), Thailand Bangkok jurisdiction</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Customs Officer duty assessment and VAT calculation for re-exported goods under Temporary Admission regime, Bangkok Free Trade Zone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Customs Officer emergency response – seizure review and bond posting for 2 misdeclared shipments at Bangkok land border checkpoint (Nong Pladuk)</w:t>
            </w:r>
          </w:p>
        </w:tc>
        <w:tc>
          <w:tcPr/>
          <w:p>
            <w:pPr>
              <w:pStyle w:val="Compact"/>
              <w:jc w:val="left"/>
            </w:pPr>
            <w:r>
              <w:t xml:space="preserve">12 Jun 2025</w:t>
            </w:r>
          </w:p>
        </w:tc>
        <w:tc>
          <w:tcPr/>
          <w:p>
            <w:pPr>
              <w:pStyle w:val="Compact"/>
              <w:jc w:val="left"/>
            </w:pPr>
            <w:r>
              <w:t xml:space="preserve">2</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07</w:t>
            </w:r>
          </w:p>
        </w:tc>
        <w:tc>
          <w:tcPr/>
          <w:p>
            <w:pPr>
              <w:pStyle w:val="Compact"/>
              <w:jc w:val="left"/>
            </w:pPr>
            <w:r>
              <w:t xml:space="preserve">Customs Officer training session for client staff – updated Thailand Bangkok customs procedures, e-Customs system (Thai Customs Online), and AEO programme requirements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148,200.00</w:t>
            </w:r>
          </w:p>
        </w:tc>
      </w:tr>
      <w:tr>
        <w:tc>
          <w:tcPr/>
          <w:p>
            <w:pPr>
              <w:pStyle w:val="Compact"/>
              <w:jc w:val="left"/>
            </w:pPr>
            <w:r>
              <w:t xml:space="preserve">VAT (7% – Thailand Revenue Code)</w:t>
            </w:r>
          </w:p>
        </w:tc>
        <w:tc>
          <w:tcPr/>
          <w:p>
            <w:pPr>
              <w:pStyle w:val="Compact"/>
              <w:jc w:val="left"/>
            </w:pPr>
            <w:r>
              <w:t xml:space="preserve">10,374.00</w:t>
            </w:r>
          </w:p>
        </w:tc>
      </w:tr>
      <w:tr>
        <w:tc>
          <w:tcPr/>
          <w:p>
            <w:pPr>
              <w:pStyle w:val="Compact"/>
              <w:jc w:val="left"/>
            </w:pPr>
            <w:r>
              <w:t xml:space="preserve">Customs House Fee (Bangkok Customs, non-recoverable)</w:t>
            </w:r>
          </w:p>
        </w:tc>
        <w:tc>
          <w:tcPr/>
          <w:p>
            <w:pPr>
              <w:pStyle w:val="Compact"/>
              <w:jc w:val="left"/>
            </w:pPr>
            <w:r>
              <w:t xml:space="preserve">3,500.00</w:t>
            </w:r>
          </w:p>
        </w:tc>
      </w:tr>
      <w:tr>
        <w:tc>
          <w:tcPr/>
          <w:p>
            <w:pPr>
              <w:pStyle w:val="Compact"/>
              <w:jc w:val="left"/>
            </w:pPr>
            <w:r>
              <w:t xml:space="preserve">Transport &amp; Travel Allowance (within Bangkok metropolitan area)</w:t>
            </w:r>
          </w:p>
        </w:tc>
        <w:tc>
          <w:tcPr/>
          <w:p>
            <w:pPr>
              <w:pStyle w:val="Compact"/>
              <w:jc w:val="left"/>
            </w:pPr>
            <w:r>
              <w:t xml:space="preserve">2,400.00</w:t>
            </w:r>
          </w:p>
        </w:tc>
      </w:tr>
      <w:tr>
        <w:tc>
          <w:tcPr/>
          <w:p>
            <w:pPr>
              <w:pStyle w:val="Compact"/>
              <w:jc w:val="left"/>
            </w:pPr>
            <w:r>
              <w:t xml:space="preserve">GRAND TOTAL (THB)</w:t>
            </w:r>
          </w:p>
        </w:tc>
        <w:tc>
          <w:tcPr/>
          <w:p>
            <w:pPr>
              <w:pStyle w:val="Compact"/>
              <w:jc w:val="left"/>
            </w:pPr>
            <w:r>
              <w:t xml:space="preserve">164,474.00</w:t>
            </w:r>
          </w:p>
        </w:tc>
      </w:tr>
    </w:tbl>
    <w:bookmarkStart w:id="24" w:name="invoice-notes-service-details"/>
    <w:p>
      <w:pPr>
        <w:pStyle w:val="Heading3"/>
      </w:pPr>
      <w:r>
        <w:t xml:space="preserve">Invoice Notes &amp; Service Details</w:t>
      </w:r>
    </w:p>
    <w:p>
      <w:pPr>
        <w:pStyle w:val="FirstParagraph"/>
      </w:pPr>
      <w:r>
        <w:t xml:space="preserve">This Invoice covers all Customs Officer services rendered by Thai Customs Clearance Services Co., Ltd. during the period specified above. All operations were conducted within the Thailand Bangkok customs jurisdiction under the authority of the Department of Customs, Ministry of Finance, Thailand.</w:t>
      </w:r>
    </w:p>
    <w:p>
      <w:pPr>
        <w:numPr>
          <w:ilvl w:val="0"/>
          <w:numId w:val="1001"/>
        </w:numPr>
        <w:pStyle w:val="Compact"/>
      </w:pPr>
      <w:r>
        <w:t xml:space="preserve">The assigned Customs Officer, Khun Anan Rattanakul (License No. CO-TH-2020-1187), held valid credentials throughout the service period and operated in full compliance with the Thai Customs Act B.E. 2560 (2017) and its amendments.</w:t>
      </w:r>
    </w:p>
    <w:p>
      <w:pPr>
        <w:numPr>
          <w:ilvl w:val="0"/>
          <w:numId w:val="1001"/>
        </w:numPr>
        <w:pStyle w:val="Compact"/>
      </w:pPr>
      <w:r>
        <w:t xml:space="preserve">All import declarations referenced in this Invoice were processed through the Thai Customs Online (e-Customs) system at the Bangkok Customs House, Phra Athit, and the Suvarnabhumi Airport Customs Office.</w:t>
      </w:r>
    </w:p>
    <w:p>
      <w:pPr>
        <w:numPr>
          <w:ilvl w:val="0"/>
          <w:numId w:val="1001"/>
        </w:numPr>
        <w:pStyle w:val="Compact"/>
      </w:pPr>
      <w:r>
        <w:t xml:space="preserve">Bonded warehouse transfers were coordinated with the Laem Chabang Port Authority and the Bangkok Free Trade Zone administration as per the Temporary Import/Export regulations of Thailand.</w:t>
      </w:r>
    </w:p>
    <w:p>
      <w:pPr>
        <w:numPr>
          <w:ilvl w:val="0"/>
          <w:numId w:val="1001"/>
        </w:numPr>
        <w:pStyle w:val="Compact"/>
      </w:pPr>
      <w:r>
        <w:t xml:space="preserve">The compliance audit (Ref 04) was conducted in accordance with the Annual Audit Guidelines issued by the Department of Customs for operators registered in the Thailand Bangkok region.</w:t>
      </w:r>
    </w:p>
    <w:p>
      <w:pPr>
        <w:numPr>
          <w:ilvl w:val="0"/>
          <w:numId w:val="1001"/>
        </w:numPr>
        <w:pStyle w:val="Compact"/>
      </w:pPr>
      <w:r>
        <w:t xml:space="preserve">All duty calculations reflect the tariff rates in effect as of June 2025 under the ASEAN Common Effective Tariff Schedule (CEPT) and bilateral trade agreements applicable to Thailand.</w:t>
      </w:r>
    </w:p>
    <w:bookmarkEnd w:id="24"/>
    <w:bookmarkStart w:id="25" w:name="terms-and-conditions-of-payment"/>
    <w:p>
      <w:pPr>
        <w:pStyle w:val="Heading3"/>
      </w:pPr>
      <w:r>
        <w:t xml:space="preserve">Terms and Conditions of Payment</w:t>
      </w:r>
    </w:p>
    <w:p>
      <w:pPr>
        <w:pStyle w:val="FirstParagraph"/>
      </w:pPr>
      <w:r>
        <w:t xml:space="preserve">1. Payment of this Invoice is due within fourteen (14) calendar days from the date of issue, i.e., no later than 30 June 2025. Payment shall be made in Thai Baht (THB) via bank transfer to the account specified below.</w:t>
      </w:r>
    </w:p>
    <w:p>
      <w:pPr>
        <w:pStyle w:val="BodyText"/>
      </w:pPr>
      <w:r>
        <w:t xml:space="preserve">2. Bank: Siam Commercial Bank PCL, Bangkok Branch. Account Name: Thai Customs Clearance Services Co., Ltd. Account No.: 105-7-89012-3. SWIFT: SIBLTHBK.</w:t>
      </w:r>
    </w:p>
    <w:p>
      <w:pPr>
        <w:pStyle w:val="BodyText"/>
      </w:pPr>
      <w:r>
        <w:t xml:space="preserve">3. Late payments shall incur a penalty interest of 1.5% per month, calculated on the outstanding balance, in accordance with Section 224 of the Thai Civil and Commercial Code.</w:t>
      </w:r>
    </w:p>
    <w:p>
      <w:pPr>
        <w:pStyle w:val="BodyText"/>
      </w:pPr>
      <w:r>
        <w:t xml:space="preserve">4. This Invoice is valid for a period of ninety (90) days from the date of issue. Any dispute regarding the services described must be raised in writing within thirty (30) days of receipt of this Invoice.</w:t>
      </w:r>
    </w:p>
    <w:p>
      <w:pPr>
        <w:pStyle w:val="BodyText"/>
      </w:pPr>
      <w:r>
        <w:t xml:space="preserve">5. All Customs Officer services are subject to the prevailing regulations of the Department of Customs, Thailand. In the event of regulatory changes affecting the scope of work, a supplementary Invoice may be issued with prior written notice to the client.</w:t>
      </w:r>
    </w:p>
    <w:p>
      <w:pPr>
        <w:pStyle w:val="BodyText"/>
      </w:pPr>
      <w:r>
        <w:t xml:space="preserve">6. This document constitutes a valid tax invoice (Fap Tur) for VAT purposes under the Thai Revenue Code. A duplicate copy may be requested by contacting the billing department with reference to Invoice No. TCCS-2025-04872.</w:t>
      </w:r>
    </w:p>
    <w:p>
      <w:pPr>
        <w:pStyle w:val="BodyText"/>
      </w:pPr>
      <w:r>
        <w:t xml:space="preserve">7. The services described herein are performed exclusively within the Thailand Bangkok metropolitan customs district. Any operations extending beyond this jurisdiction (e.g., Chiang Mai, Phuket, or other provincial customs offices) will be invoiced separately.</w:t>
      </w:r>
    </w:p>
    <w:bookmarkEnd w:id="25"/>
    <w:p>
      <w:pPr>
        <w:pStyle w:val="BodyText"/>
      </w:pPr>
      <w:r>
        <w:t xml:space="preserve">Thai Customs Clearance Services Co., Ltd. | 128/44 Sukhumvit Road, Bangkok 10110, Thailand</w:t>
      </w:r>
    </w:p>
    <w:p>
      <w:pPr>
        <w:pStyle w:val="BodyText"/>
      </w:pPr>
      <w:r>
        <w:t xml:space="preserve">Licensed Customs Broker – Ministry of Commerce, Thailand | Customs Officer Services – Thailand Bangkok Jurisdiction</w:t>
      </w:r>
    </w:p>
    <w:p>
      <w:pPr>
        <w:pStyle w:val="BodyText"/>
      </w:pPr>
      <w:r>
        <w:t xml:space="preserve">This Invoice was generated electronically and is valid without a physical signature. For verification, contact billing@thaicustomsclearance.co.th</w:t>
      </w:r>
    </w:p>
    <w:p>
      <w:pPr>
        <w:pStyle w:val="BodyText"/>
      </w:pPr>
      <w:r>
        <w:t xml:space="preserve">© 2025 Thai Customs Clearance Services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Thailand Bangkok</dc:title>
  <dc:creator/>
  <dc:language>en</dc:language>
  <cp:keywords/>
  <dcterms:created xsi:type="dcterms:W3CDTF">2026-10-10T12:43:19Z</dcterms:created>
  <dcterms:modified xsi:type="dcterms:W3CDTF">2026-10-10T12:43:19Z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