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stanbul-gümrük-danışmanlık-a.ş."/>
    <w:p>
      <w:pPr>
        <w:pStyle w:val="Heading1"/>
      </w:pPr>
      <w:r>
        <w:t xml:space="preserve">İstanbul Gümrük Danışmanlık A.Ş.</w:t>
      </w:r>
    </w:p>
    <w:p>
      <w:pPr>
        <w:pStyle w:val="FirstParagraph"/>
      </w:pPr>
      <w:r>
        <w:t xml:space="preserve">Customs Consultancy &amp; Brokerage Services</w:t>
      </w:r>
    </w:p>
    <w:p>
      <w:pPr>
        <w:pStyle w:val="BodyText"/>
      </w:pPr>
      <w:r>
        <w:t xml:space="preserve">Address: Büyükdere Caddesi No: 245, 34450 Esenyurt, Istanbul, Turkey</w:t>
      </w:r>
    </w:p>
    <w:p>
      <w:pPr>
        <w:pStyle w:val="BodyText"/>
      </w:pPr>
      <w:r>
        <w:t xml:space="preserve">Tax ID (VKN): 1234567890 | TR Number: TR12345678901234567890</w:t>
      </w:r>
    </w:p>
    <w:p>
      <w:pPr>
        <w:pStyle w:val="BodyText"/>
      </w:pPr>
      <w:r>
        <w:t xml:space="preserve">Email: billing@istcustomsofficer.com | Tel: +90 212 555 0147</w:t>
      </w:r>
    </w:p>
    <w:bookmarkEnd w:id="20"/>
    <w:bookmarkStart w:id="21" w:name="invoice"/>
    <w:p>
      <w:pPr>
        <w:pStyle w:val="Heading2"/>
      </w:pPr>
      <w:r>
        <w:t xml:space="preserve">INVOICE</w:t>
      </w:r>
    </w:p>
    <w:p>
      <w:pPr>
        <w:pStyle w:val="FirstParagraph"/>
      </w:pPr>
      <w:r>
        <w:t xml:space="preserve">Invoice No: INV-2025-IST-00847</w:t>
      </w:r>
    </w:p>
    <w:p>
      <w:pPr>
        <w:pStyle w:val="BodyText"/>
      </w:pPr>
      <w:r>
        <w:t xml:space="preserve">Date of Issue: 15 June 2025</w:t>
      </w:r>
    </w:p>
    <w:p>
      <w:pPr>
        <w:pStyle w:val="BodyText"/>
      </w:pPr>
      <w:r>
        <w:t xml:space="preserve">Due Date: 30 June 2025</w:t>
      </w:r>
    </w:p>
    <w:p>
      <w:pPr>
        <w:pStyle w:val="BodyText"/>
      </w:pPr>
      <w:r>
        <w:t xml:space="preserve">TURKEY ISTANBUL</w:t>
      </w:r>
    </w:p>
    <w:bookmarkEnd w:id="21"/>
    <w:bookmarkStart w:id="22" w:name="bill-to"/>
    <w:p>
      <w:pPr>
        <w:pStyle w:val="Heading3"/>
      </w:pPr>
      <w:r>
        <w:t xml:space="preserve">Bill To</w:t>
      </w:r>
    </w:p>
    <w:p>
      <w:pPr>
        <w:pStyle w:val="FirstParagraph"/>
      </w:pPr>
      <w:r>
        <w:rPr>
          <w:bCs/>
          <w:b/>
        </w:rPr>
        <w:t xml:space="preserve">Meridian Global Trading Ltd.</w:t>
      </w:r>
    </w:p>
    <w:p>
      <w:pPr>
        <w:pStyle w:val="BodyText"/>
      </w:pPr>
      <w:r>
        <w:t xml:space="preserve">Attn: Mr. James Whitfield, Procurement Director</w:t>
      </w:r>
    </w:p>
    <w:p>
      <w:pPr>
        <w:pStyle w:val="BodyText"/>
      </w:pPr>
      <w:r>
        <w:t xml:space="preserve">1420 Harbor Boulevard, Suite 300</w:t>
      </w:r>
    </w:p>
    <w:p>
      <w:pPr>
        <w:pStyle w:val="BodyText"/>
      </w:pPr>
      <w:r>
        <w:t xml:space="preserve">Rotterdam, 3011 AB, Netherlands</w:t>
      </w:r>
    </w:p>
    <w:p>
      <w:pPr>
        <w:pStyle w:val="BodyText"/>
      </w:pPr>
      <w:r>
        <w:t xml:space="preserve">VAT: NL861234567B01</w:t>
      </w:r>
    </w:p>
    <w:bookmarkEnd w:id="22"/>
    <w:bookmarkStart w:id="23" w:name="service-location"/>
    <w:p>
      <w:pPr>
        <w:pStyle w:val="Heading3"/>
      </w:pPr>
      <w:r>
        <w:t xml:space="preserve">Service Location</w:t>
      </w:r>
    </w:p>
    <w:p>
      <w:pPr>
        <w:pStyle w:val="FirstParagraph"/>
      </w:pPr>
      <w:r>
        <w:rPr>
          <w:bCs/>
          <w:b/>
        </w:rPr>
        <w:t xml:space="preserve">İstanbul Customs Port Authority</w:t>
      </w:r>
    </w:p>
    <w:p>
      <w:pPr>
        <w:pStyle w:val="BodyText"/>
      </w:pPr>
      <w:r>
        <w:t xml:space="preserve">Ambarlı Container Terminal</w:t>
      </w:r>
    </w:p>
    <w:p>
      <w:pPr>
        <w:pStyle w:val="BodyText"/>
      </w:pPr>
      <w:r>
        <w:t xml:space="preserve">İstanbul, Turkey</w:t>
      </w:r>
    </w:p>
    <w:p>
      <w:pPr>
        <w:pStyle w:val="BodyText"/>
      </w:pPr>
      <w:r>
        <w:t xml:space="preserve">Customs Zone: IST-04</w:t>
      </w:r>
    </w:p>
    <w:bookmarkEnd w:id="23"/>
    <w:bookmarkStart w:id="24" w:name="payment-details"/>
    <w:p>
      <w:pPr>
        <w:pStyle w:val="Heading3"/>
      </w:pPr>
      <w:r>
        <w:t xml:space="preserve">Payment Details</w:t>
      </w:r>
    </w:p>
    <w:p>
      <w:pPr>
        <w:pStyle w:val="FirstParagraph"/>
      </w:pPr>
      <w:r>
        <w:t xml:space="preserve">Bank: Ziraat Bankası A.Ş.</w:t>
      </w:r>
    </w:p>
    <w:p>
      <w:pPr>
        <w:pStyle w:val="BodyText"/>
      </w:pPr>
      <w:r>
        <w:t xml:space="preserve">IBAN: TR33 0001 0002 3456 7890 1234 56</w:t>
      </w:r>
    </w:p>
    <w:p>
      <w:pPr>
        <w:pStyle w:val="BodyText"/>
      </w:pPr>
      <w:r>
        <w:t xml:space="preserve">SWIFT: TCZBTR2A</w:t>
      </w:r>
    </w:p>
    <w:p>
      <w:pPr>
        <w:pStyle w:val="BodyText"/>
      </w:pPr>
      <w:r>
        <w:t xml:space="preserve">Reference: INV-2025-IST-00847</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Customs Officer</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Full customs clearance and declaration preparation for 48 containerized shipments arriving at the Ambarlı Port in Turkey Istanbul. Includes preparation of the Gümrük Beyannamesi (Customs Declaration Form) in compliance with the Turkish Customs Law No. 4458 and the Istanbul Customs Directorate regulations.</w:t>
            </w:r>
          </w:p>
        </w:tc>
        <w:tc>
          <w:tcPr/>
          <w:p>
            <w:pPr>
              <w:pStyle w:val="Compact"/>
              <w:jc w:val="left"/>
            </w:pPr>
            <w:r>
              <w:t xml:space="preserve">Officer A. Yılmaz (License No. IST-2019-0442)</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On-site inspection coordination and physical examination supervision at the Turkey Istanbul customs warehouse. The assigned Customs Officer conducted 12 physical inspections of high-value electronic components, verifying conformity with the declared Harmonized System (HS) codes and Turkish technical standards.</w:t>
            </w:r>
          </w:p>
        </w:tc>
        <w:tc>
          <w:tcPr/>
          <w:p>
            <w:pPr>
              <w:pStyle w:val="Compact"/>
              <w:jc w:val="left"/>
            </w:pPr>
            <w:r>
              <w:t xml:space="preserve">Officer A. Yılmaz (License No. IST-2019-0442)</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Ad valorem customs duty calculation, VAT (KDV) assessment, and excise tax determination for all 48 shipments. The Customs Officer prepared detailed tariff classification reports referencing the Istanbul Customs Tariff Schedule and applied the applicable Turkey Istanbul import duty rates ranging from 0% to 12% depending on commodity classification.</w:t>
            </w:r>
          </w:p>
        </w:tc>
        <w:tc>
          <w:tcPr/>
          <w:p>
            <w:pPr>
              <w:pStyle w:val="Compact"/>
              <w:jc w:val="left"/>
            </w:pPr>
            <w:r>
              <w:t xml:space="preserve">Officer S. Demir (License No. IST-2021-0118)</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4</w:t>
            </w:r>
          </w:p>
        </w:tc>
        <w:tc>
          <w:tcPr/>
          <w:p>
            <w:pPr>
              <w:pStyle w:val="Compact"/>
              <w:jc w:val="left"/>
            </w:pPr>
            <w:r>
              <w:t xml:space="preserve">Pre-arrival electronic declaration submission via the ATIGA (Automated Transit and Import/Export Gateway) system operated by the Istanbul Customs Directorate. The Customs Officer ensured all digital documentation, including commercial invoices, packing lists, certificates of origin, and transport documents, were uploaded and validated prior to vessel berthing at the Turkey Istanbul port facility.</w:t>
            </w:r>
          </w:p>
        </w:tc>
        <w:tc>
          <w:tcPr/>
          <w:p>
            <w:pPr>
              <w:pStyle w:val="Compact"/>
              <w:jc w:val="left"/>
            </w:pPr>
            <w:r>
              <w:t xml:space="preserve">Officer S. Demir (License No. IST-2021-0118)</w:t>
            </w:r>
          </w:p>
        </w:tc>
        <w:tc>
          <w:tcPr/>
          <w:p>
            <w:pPr>
              <w:pStyle w:val="Compact"/>
              <w:jc w:val="left"/>
            </w:pPr>
            <w:r>
              <w:t xml:space="preserve">48</w:t>
            </w:r>
          </w:p>
        </w:tc>
        <w:tc>
          <w:tcPr/>
          <w:p>
            <w:pPr>
              <w:pStyle w:val="Compact"/>
              <w:jc w:val="left"/>
            </w:pPr>
            <w:r>
              <w:t xml:space="preserve">€65.00</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Post-clearance audit support and compliance documentation. The Customs Officer compiled a comprehensive file for each shipment, including the release notification (Serbest Dolaşıma Giriş), duty payment receipts, and the final customs release stamp issued by the Turkey Istanbul port authority. This documentation is retained for the statutory five-year audit period mandated by Turkish customs regulations.</w:t>
            </w:r>
          </w:p>
        </w:tc>
        <w:tc>
          <w:tcPr/>
          <w:p>
            <w:pPr>
              <w:pStyle w:val="Compact"/>
              <w:jc w:val="left"/>
            </w:pPr>
            <w:r>
              <w:t xml:space="preserve">Officer A. Yılmaz (License No. IST-2019-0442)</w:t>
            </w:r>
          </w:p>
        </w:tc>
        <w:tc>
          <w:tcPr/>
          <w:p>
            <w:pPr>
              <w:pStyle w:val="Compact"/>
              <w:jc w:val="left"/>
            </w:pPr>
            <w:r>
              <w:t xml:space="preserve">48</w:t>
            </w:r>
          </w:p>
        </w:tc>
        <w:tc>
          <w:tcPr/>
          <w:p>
            <w:pPr>
              <w:pStyle w:val="Compact"/>
              <w:jc w:val="left"/>
            </w:pPr>
            <w:r>
              <w:t xml:space="preserve">€45.00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Emergency customs bond (Gümrük Teminatı) arrangement for 6 shipments requiring temporary storage at the Istanbul bonded warehouse due to pending origin verification. The Customs Officer coordinated with the Turkey Istanbul Customs Bond Directorate to secure the required financial guarantee, preventing demurrage charges and ensuring uninterrupted cargo flow.</w:t>
            </w:r>
          </w:p>
        </w:tc>
        <w:tc>
          <w:tcPr/>
          <w:p>
            <w:pPr>
              <w:pStyle w:val="Compact"/>
              <w:jc w:val="left"/>
            </w:pPr>
            <w:r>
              <w:t xml:space="preserve">Officer S. Demir (License No. IST-2021-0118)</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€25,260.00</w:t>
            </w:r>
          </w:p>
        </w:tc>
      </w:tr>
      <w:tr>
        <w:tc>
          <w:tcPr/>
          <w:p>
            <w:pPr>
              <w:pStyle w:val="Compact"/>
              <w:jc w:val="left"/>
            </w:pPr>
            <w:r>
              <w:t xml:space="preserve">VAT (KDV) – 20% (Turkey Istanbul Standard Rate)</w:t>
            </w:r>
          </w:p>
        </w:tc>
        <w:tc>
          <w:tcPr/>
          <w:p>
            <w:pPr>
              <w:pStyle w:val="Compact"/>
              <w:jc w:val="right"/>
            </w:pPr>
            <w:r>
              <w:t xml:space="preserve">€5,052.00</w:t>
            </w:r>
          </w:p>
        </w:tc>
      </w:tr>
      <w:tr>
        <w:tc>
          <w:tcPr/>
          <w:p>
            <w:pPr>
              <w:pStyle w:val="Compact"/>
              <w:jc w:val="left"/>
            </w:pPr>
            <w:r>
              <w:t xml:space="preserve">Customs Processing Fee (Istanbul Port Authority)</w:t>
            </w:r>
          </w:p>
        </w:tc>
        <w:tc>
          <w:tcPr/>
          <w:p>
            <w:pPr>
              <w:pStyle w:val="Compact"/>
              <w:jc w:val="right"/>
            </w:pPr>
            <w:r>
              <w:t xml:space="preserve">€1,240.00</w:t>
            </w:r>
          </w:p>
        </w:tc>
      </w:tr>
      <w:tr>
        <w:tc>
          <w:tcPr/>
          <w:p>
            <w:pPr>
              <w:pStyle w:val="Compact"/>
              <w:jc w:val="left"/>
            </w:pPr>
            <w:r>
              <w:t xml:space="preserve">Discount – Volume Agreement (5%)</w:t>
            </w:r>
          </w:p>
        </w:tc>
        <w:tc>
          <w:tcPr/>
          <w:p>
            <w:pPr>
              <w:pStyle w:val="Compact"/>
              <w:jc w:val="right"/>
            </w:pPr>
            <w:r>
              <w:t xml:space="preserve">-€1,263.00</w:t>
            </w:r>
          </w:p>
        </w:tc>
      </w:tr>
      <w:tr>
        <w:tc>
          <w:tcPr/>
          <w:p>
            <w:pPr>
              <w:pStyle w:val="Compact"/>
              <w:jc w:val="left"/>
            </w:pPr>
            <w:r>
              <w:t xml:space="preserve">Grand Total (EUR)</w:t>
            </w:r>
          </w:p>
        </w:tc>
        <w:tc>
          <w:tcPr/>
          <w:p>
            <w:pPr>
              <w:pStyle w:val="Compact"/>
              <w:jc w:val="right"/>
            </w:pPr>
            <w:r>
              <w:t xml:space="preserve">€30,289.00</w:t>
            </w:r>
          </w:p>
        </w:tc>
      </w:tr>
    </w:tbl>
    <w:bookmarkStart w:id="25" w:name="terms-conditions-of-this-invoice"/>
    <w:p>
      <w:pPr>
        <w:pStyle w:val="Heading3"/>
      </w:pPr>
      <w:r>
        <w:t xml:space="preserve">Terms &amp; Conditions of This Invoice</w:t>
      </w:r>
    </w:p>
    <w:p>
      <w:pPr>
        <w:numPr>
          <w:ilvl w:val="0"/>
          <w:numId w:val="1001"/>
        </w:numPr>
        <w:pStyle w:val="Compact"/>
      </w:pPr>
      <w:r>
        <w:t xml:space="preserve">This Invoice is issued in accordance with the Turkish Accounting Law (6102) and the regulations of the Republic of Turkey Ministry of Trade. All services described herein were rendered by licensed Customs Officers registered with the Istanbul Customs Directorate.</w:t>
      </w:r>
    </w:p>
    <w:p>
      <w:pPr>
        <w:numPr>
          <w:ilvl w:val="0"/>
          <w:numId w:val="1001"/>
        </w:numPr>
        <w:pStyle w:val="Compact"/>
      </w:pPr>
      <w:r>
        <w:t xml:space="preserve">Payment is due within 15 calendar days from the date of issue. Late payments shall accrue interest at the rate of 1.5% per month as stipulated under Turkish commercial law applicable in Turkey Istanbul.</w:t>
      </w:r>
    </w:p>
    <w:p>
      <w:pPr>
        <w:numPr>
          <w:ilvl w:val="0"/>
          <w:numId w:val="1001"/>
        </w:numPr>
        <w:pStyle w:val="Compact"/>
      </w:pPr>
      <w:r>
        <w:t xml:space="preserve">All customs declarations and clearance operations referenced in this Invoice were performed in strict compliance with the Turkish Customs Law No. 4458, the Istanbul Port Regulations, and the relevant European Union Common Customs Tariff provisions applicable to Turkey Istanbul as a customs union member.</w:t>
      </w:r>
    </w:p>
    <w:p>
      <w:pPr>
        <w:numPr>
          <w:ilvl w:val="0"/>
          <w:numId w:val="1001"/>
        </w:numPr>
        <w:pStyle w:val="Compact"/>
      </w:pPr>
      <w:r>
        <w:t xml:space="preserve">The Customs Officer services described are non-transferable. Any re-issuance or amendment of this Invoice requires written authorization from both parties and must be submitted to the Turkey Istanbul tax office for validation.</w:t>
      </w:r>
    </w:p>
    <w:p>
      <w:pPr>
        <w:numPr>
          <w:ilvl w:val="0"/>
          <w:numId w:val="1001"/>
        </w:numPr>
        <w:pStyle w:val="Compact"/>
      </w:pPr>
      <w:r>
        <w:t xml:space="preserve">Disputes arising from this Invoice shall be resolved under the jurisdiction of the Istanbul Commercial Courts, Republic of Turkey.</w:t>
      </w:r>
    </w:p>
    <w:bookmarkEnd w:id="25"/>
    <w:bookmarkStart w:id="26" w:name="notes-additional-information"/>
    <w:p>
      <w:pPr>
        <w:pStyle w:val="Heading3"/>
      </w:pPr>
      <w:r>
        <w:t xml:space="preserve">Notes &amp; Additional Information</w:t>
      </w:r>
    </w:p>
    <w:p>
      <w:pPr>
        <w:pStyle w:val="FirstParagraph"/>
      </w:pPr>
      <w:r>
        <w:t xml:space="preserve">This Invoice covers all customs brokerage and clearance services provided by our team of certified Customs Officers at the Ambarlı Container Terminal, Turkey Istanbul, during the period of 1 June 2025 to 14 June 2025. The total of 48 shipments were processed with an average clearance time of 6.2 hours per container, well within the Turkey Istanbul port authority's target of 8 hours for standard cargo.</w:t>
      </w:r>
    </w:p>
    <w:p>
      <w:pPr>
        <w:pStyle w:val="BodyText"/>
      </w:pPr>
      <w:r>
        <w:t xml:space="preserve">All duty and tax amounts calculated by the Customs Officer are provisional and subject to final confirmation by the Istanbul Customs Directorate. Should any post-clearance adjustment be required, a supplementary Invoice will be issued within 30 days of the final customs determination.</w:t>
      </w:r>
    </w:p>
    <w:p>
      <w:pPr>
        <w:pStyle w:val="BodyText"/>
      </w:pPr>
      <w:r>
        <w:t xml:space="preserve">Meridian Global Trading Ltd. is advised to retain this Invoice along with the accompanying customs release documents for their own tax filing and audit purposes in the Netherlands. The Turkey Istanbul customs release stamps and electronic clearance confirmations are available for download via the ATIGA portal using the reference numbers listed in the attached schedule.</w:t>
      </w:r>
    </w:p>
    <w:bookmarkEnd w:id="26"/>
    <w:p>
      <w:pPr>
        <w:pStyle w:val="BodyText"/>
      </w:pPr>
      <w:r>
        <w:rPr>
          <w:bCs/>
          <w:b/>
        </w:rPr>
        <w:t xml:space="preserve">İstanbul Gümrük Danışmanlık A.Ş.</w:t>
      </w:r>
      <w:r>
        <w:t xml:space="preserve"> </w:t>
      </w:r>
      <w:r>
        <w:t xml:space="preserve">– Licensed Customs Brokerage Firm, Republic of Turkey</w:t>
      </w:r>
    </w:p>
    <w:p>
      <w:pPr>
        <w:pStyle w:val="BodyText"/>
      </w:pPr>
      <w:r>
        <w:t xml:space="preserve">License No: GÜM-2018-IST-0031 | Chamber of Commerce: Istanbul Ticaret Odası, Member No. 45872</w:t>
      </w:r>
    </w:p>
    <w:p>
      <w:pPr>
        <w:pStyle w:val="BodyText"/>
      </w:pPr>
      <w:r>
        <w:t xml:space="preserve">This Invoice was generated electronically and is valid without a physical signature in accordance with Turkish e-invoicing regulations (e-Fatura / e-Arşiv).</w:t>
      </w:r>
    </w:p>
    <w:p>
      <w:pPr>
        <w:pStyle w:val="BodyText"/>
      </w:pPr>
      <w:r>
        <w:t xml:space="preserve">For queries regarding this Invoice, please contact our billing department at billing@istcustomsofficer.com or call +90 212 555 0147 (Mon–Fri, 09:00–17:00 Istanbul Time).</w:t>
      </w:r>
    </w:p>
    <w:p>
      <w:pPr>
        <w:pStyle w:val="BodyText"/>
      </w:pPr>
      <w:r>
        <w:t xml:space="preserve">© 2025 İstanbul Gümrük Danışmanlık A.Ş. | Turkey Istanbul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Turkey Istanbul</dc:title>
  <dc:creator/>
  <dc:language>en</dc:language>
  <cp:keywords/>
  <dcterms:created xsi:type="dcterms:W3CDTF">2026-10-10T09:11:51Z</dcterms:created>
  <dcterms:modified xsi:type="dcterms:W3CDTF">2026-10-10T09:11:51Z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