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8e2f89720d80191d7d9ee7a35a3bd383d436c91"/>
    <w:p>
      <w:pPr>
        <w:pStyle w:val="Heading1"/>
      </w:pPr>
      <w:r>
        <w:t xml:space="preserve">Port of Los Angeles Customs &amp; Trade Compliance Group</w:t>
      </w:r>
    </w:p>
    <w:p>
      <w:pPr>
        <w:pStyle w:val="FirstParagraph"/>
      </w:pPr>
      <w:r>
        <w:t xml:space="preserve">1201 W. 1st Street, Suite 450</w:t>
      </w:r>
    </w:p>
    <w:p>
      <w:pPr>
        <w:pStyle w:val="BodyText"/>
      </w:pPr>
      <w:r>
        <w:t xml:space="preserve">Los Angeles, California 90015, United States</w:t>
      </w:r>
    </w:p>
    <w:p>
      <w:pPr>
        <w:pStyle w:val="BodyText"/>
      </w:pPr>
      <w:r>
        <w:t xml:space="preserve">Tel: (213) 555-0187 | Email: billing@la-customs-trade.com</w:t>
      </w:r>
    </w:p>
    <w:p>
      <w:pPr>
        <w:pStyle w:val="BodyText"/>
      </w:pPr>
      <w:r>
        <w:t xml:space="preserve">EIN: 84-2917365</w:t>
      </w:r>
    </w:p>
    <w:p>
      <w:pPr>
        <w:pStyle w:val="BodyText"/>
      </w:pPr>
      <w:r>
        <w:t xml:space="preserve">Licensed Customs Broker – CBP License #LA-2019-00482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LA-CO-2025-00847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rPr>
          <w:bCs/>
          <w:b/>
        </w:rPr>
        <w:t xml:space="preserve">Port of Entry:</w:t>
      </w:r>
      <w:r>
        <w:t xml:space="preserve"> </w:t>
      </w:r>
      <w:r>
        <w:t xml:space="preserve">Port of Los Angeles, CA</w:t>
      </w:r>
    </w:p>
    <w:bookmarkEnd w:id="21"/>
    <w:bookmarkStart w:id="22" w:name="bill-to"/>
    <w:p>
      <w:pPr>
        <w:pStyle w:val="Heading3"/>
      </w:pPr>
      <w:r>
        <w:t xml:space="preserve">Bill To</w:t>
      </w:r>
    </w:p>
    <w:p>
      <w:pPr>
        <w:pStyle w:val="FirstParagraph"/>
      </w:pPr>
      <w:r>
        <w:rPr>
          <w:bCs/>
          <w:b/>
        </w:rPr>
        <w:t xml:space="preserve">Pacific Rim Import-Export LLC</w:t>
      </w:r>
    </w:p>
    <w:p>
      <w:pPr>
        <w:pStyle w:val="BodyText"/>
      </w:pPr>
      <w:r>
        <w:t xml:space="preserve">Attn: Mr. David Chen, Chief Operations Officer</w:t>
      </w:r>
    </w:p>
    <w:p>
      <w:pPr>
        <w:pStyle w:val="BodyText"/>
      </w:pPr>
      <w:r>
        <w:t xml:space="preserve">3850 Alameda Street, Building C</w:t>
      </w:r>
    </w:p>
    <w:p>
      <w:pPr>
        <w:pStyle w:val="BodyText"/>
      </w:pPr>
      <w:r>
        <w:t xml:space="preserve">Los Angeles, California 90003, United States</w:t>
      </w:r>
    </w:p>
    <w:p>
      <w:pPr>
        <w:pStyle w:val="BodyText"/>
      </w:pPr>
      <w:r>
        <w:t xml:space="preserve">Tax ID: 95-4472810</w:t>
      </w:r>
    </w:p>
    <w:p>
      <w:pPr>
        <w:pStyle w:val="BodyText"/>
      </w:pPr>
      <w:r>
        <w:t xml:space="preserve">Email: d.chen@pacificrim-ie.com</w:t>
      </w:r>
    </w:p>
    <w:bookmarkEnd w:id="22"/>
    <w:bookmarkStart w:id="23" w:name="service-provider"/>
    <w:p>
      <w:pPr>
        <w:pStyle w:val="Heading3"/>
      </w:pPr>
      <w:r>
        <w:t xml:space="preserve">Service Provider</w:t>
      </w:r>
    </w:p>
    <w:p>
      <w:pPr>
        <w:pStyle w:val="FirstParagraph"/>
      </w:pPr>
      <w:r>
        <w:rPr>
          <w:bCs/>
          <w:b/>
        </w:rPr>
        <w:t xml:space="preserve">Customs Officer: Ms. Angela R. Whitfield</w:t>
      </w:r>
    </w:p>
    <w:p>
      <w:pPr>
        <w:pStyle w:val="BodyText"/>
      </w:pPr>
      <w:r>
        <w:t xml:space="preserve">U.S. Customs and Border Protection (CBP)</w:t>
      </w:r>
    </w:p>
    <w:p>
      <w:pPr>
        <w:pStyle w:val="BodyText"/>
      </w:pPr>
      <w:r>
        <w:t xml:space="preserve">Port of Los Angeles – Field Operations Division</w:t>
      </w:r>
    </w:p>
    <w:p>
      <w:pPr>
        <w:pStyle w:val="BodyText"/>
      </w:pPr>
      <w:r>
        <w:t xml:space="preserve">1201 W. 1st Street, Los Angeles, CA 90015</w:t>
      </w:r>
    </w:p>
    <w:p>
      <w:pPr>
        <w:pStyle w:val="BodyText"/>
      </w:pPr>
      <w:r>
        <w:t xml:space="preserve">United States</w:t>
      </w:r>
    </w:p>
    <w:p>
      <w:pPr>
        <w:pStyle w:val="BodyText"/>
      </w:pPr>
      <w:r>
        <w:t xml:space="preserve">Badge No.: CBP-LA-2021-0034</w:t>
      </w:r>
    </w:p>
    <w:p>
      <w:pPr>
        <w:pStyle w:val="BodyText"/>
      </w:pPr>
      <w:r>
        <w:t xml:space="preserve">Phone: (213) 555-0291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Customs Officer inspection and clearance of 47 containerized shipments arriving at the Port of Los Angeles. Included physical examination of cargo, verification of commercial invoices, and validation of Harmonized Tariff Schedule (HTS) classifications under 19 U.S.C. § 1484.</w:t>
            </w:r>
          </w:p>
        </w:tc>
        <w:tc>
          <w:tcPr/>
          <w:p>
            <w:pPr>
              <w:pStyle w:val="Compact"/>
              <w:jc w:val="left"/>
            </w:pPr>
            <w:r>
              <w:t xml:space="preserve">May 2 – May 3,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Pre-arrival review and risk assessment of 12 high-value electronic component shipments. The Customs Officer conducted a detailed analysis of entry summaries (CBP Form 7501), confirmed duty calculations, and issued release authorizations in coordination with the United States Los Angeles port authority.</w:t>
            </w:r>
          </w:p>
        </w:tc>
        <w:tc>
          <w:tcPr/>
          <w:p>
            <w:pPr>
              <w:pStyle w:val="Compact"/>
              <w:jc w:val="left"/>
            </w:pPr>
            <w:r>
              <w:t xml:space="preserve">May 6 – May 8, 2025</w:t>
            </w:r>
          </w:p>
        </w:tc>
        <w:tc>
          <w:tcPr/>
          <w:p>
            <w:pPr>
              <w:pStyle w:val="Compact"/>
              <w:jc w:val="left"/>
            </w:pPr>
            <w:r>
              <w:t xml:space="preserve">12.5</w:t>
            </w:r>
          </w:p>
        </w:tc>
        <w:tc>
          <w:tcPr/>
          <w:p>
            <w:pPr>
              <w:pStyle w:val="Compact"/>
              <w:jc w:val="left"/>
            </w:pPr>
            <w:r>
              <w:t xml:space="preserve">$185.00</w:t>
            </w:r>
          </w:p>
        </w:tc>
        <w:tc>
          <w:tcPr/>
          <w:p>
            <w:pPr>
              <w:pStyle w:val="Compact"/>
              <w:jc w:val="left"/>
            </w:pPr>
            <w:r>
              <w:t xml:space="preserve">$2,312.50</w:t>
            </w:r>
          </w:p>
        </w:tc>
      </w:tr>
      <w:tr>
        <w:tc>
          <w:tcPr/>
          <w:p>
            <w:pPr>
              <w:pStyle w:val="Compact"/>
              <w:jc w:val="left"/>
            </w:pPr>
            <w:r>
              <w:t xml:space="preserve">3</w:t>
            </w:r>
          </w:p>
        </w:tc>
        <w:tc>
          <w:tcPr/>
          <w:p>
            <w:pPr>
              <w:pStyle w:val="Compact"/>
              <w:jc w:val="left"/>
            </w:pPr>
            <w:r>
              <w:t xml:space="preserve">Assistance with customs bond processing and entry filing for 23 general merchandise shipments. The Customs Officer verified importer of record information, confirmed payment of applicable duties, taxes, and fees, and processed electronic entries through the Automated Commercial Environment (ACE) system.</w:t>
            </w:r>
          </w:p>
        </w:tc>
        <w:tc>
          <w:tcPr/>
          <w:p>
            <w:pPr>
              <w:pStyle w:val="Compact"/>
              <w:jc w:val="left"/>
            </w:pPr>
            <w:r>
              <w:t xml:space="preserve">May 12 – May 14, 2025</w:t>
            </w:r>
          </w:p>
        </w:tc>
        <w:tc>
          <w:tcPr/>
          <w:p>
            <w:pPr>
              <w:pStyle w:val="Compact"/>
              <w:jc w:val="left"/>
            </w:pPr>
            <w:r>
              <w:t xml:space="preserve">14.0</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4</w:t>
            </w:r>
          </w:p>
        </w:tc>
        <w:tc>
          <w:tcPr/>
          <w:p>
            <w:pPr>
              <w:pStyle w:val="Compact"/>
              <w:jc w:val="left"/>
            </w:pPr>
            <w:r>
              <w:t xml:space="preserve">Specialized inspection of 8 pharmaceutical and medical device shipments requiring FDA coordination. The Customs Officer in United States Los Angeles conducted joint inspections with FDA field personnel, verified 21 CFR compliance documentation, and issued appropriate release or hold determinations.</w:t>
            </w:r>
          </w:p>
        </w:tc>
        <w:tc>
          <w:tcPr/>
          <w:p>
            <w:pPr>
              <w:pStyle w:val="Compact"/>
              <w:jc w:val="left"/>
            </w:pPr>
            <w:r>
              <w:t xml:space="preserve">May 19 – May 21, 2025</w:t>
            </w:r>
          </w:p>
        </w:tc>
        <w:tc>
          <w:tcPr/>
          <w:p>
            <w:pPr>
              <w:pStyle w:val="Compact"/>
              <w:jc w:val="left"/>
            </w:pPr>
            <w:r>
              <w:t xml:space="preserve">10.0</w:t>
            </w:r>
          </w:p>
        </w:tc>
        <w:tc>
          <w:tcPr/>
          <w:p>
            <w:pPr>
              <w:pStyle w:val="Compact"/>
              <w:jc w:val="left"/>
            </w:pPr>
            <w:r>
              <w:t xml:space="preserve">$210.00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Advisory consultation and compliance review for the client's quarterly import operations at the Port of Los Angeles. The Customs Officer provided written guidance on Section 301 tariff implications, anti-dumping duty applicability, and recommended corrective actions for three entries flagged for audit.</w:t>
            </w:r>
          </w:p>
        </w:tc>
        <w:tc>
          <w:tcPr/>
          <w:p>
            <w:pPr>
              <w:pStyle w:val="Compact"/>
              <w:jc w:val="left"/>
            </w:pPr>
            <w:r>
              <w:t xml:space="preserve">May 26 – May 28, 2025</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Emergency after-hours customs clearance for 5 time-sensitive automotive parts shipments. The Customs Officer processed expedited entries, coordinated with the Port of Los Angeles terminal operators, and ensured cargo was released within the 24-hour window required by the client's just-in-time manufacturing schedule.</w:t>
            </w:r>
          </w:p>
        </w:tc>
        <w:tc>
          <w:tcPr/>
          <w:p>
            <w:pPr>
              <w:pStyle w:val="Compact"/>
              <w:jc w:val="left"/>
            </w:pPr>
            <w:r>
              <w:t xml:space="preserve">May 30 – May 31, 2025</w:t>
            </w:r>
          </w:p>
        </w:tc>
        <w:tc>
          <w:tcPr/>
          <w:p>
            <w:pPr>
              <w:pStyle w:val="Compact"/>
              <w:jc w:val="left"/>
            </w:pPr>
            <w:r>
              <w:t xml:space="preserve">6.5</w:t>
            </w:r>
          </w:p>
        </w:tc>
        <w:tc>
          <w:tcPr/>
          <w:p>
            <w:pPr>
              <w:pStyle w:val="Compact"/>
              <w:jc w:val="left"/>
            </w:pPr>
            <w:r>
              <w:t xml:space="preserve">$245.00</w:t>
            </w:r>
          </w:p>
        </w:tc>
        <w:tc>
          <w:tcPr/>
          <w:p>
            <w:pPr>
              <w:pStyle w:val="Compact"/>
              <w:jc w:val="left"/>
            </w:pPr>
            <w:r>
              <w:t xml:space="preserve">$1,592.50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$13,235.00</w:t>
            </w:r>
          </w:p>
        </w:tc>
      </w:tr>
      <w:tr>
        <w:tc>
          <w:tcPr/>
          <w:p>
            <w:pPr>
              <w:pStyle w:val="Compact"/>
              <w:jc w:val="left"/>
            </w:pPr>
            <w:r>
              <w:t xml:space="preserve">CBP Processing &amp; Filing Fees</w:t>
            </w:r>
          </w:p>
        </w:tc>
        <w:tc>
          <w:tcPr/>
          <w:p>
            <w:pPr>
              <w:pStyle w:val="Compact"/>
              <w:jc w:val="right"/>
            </w:pPr>
            <w:r>
              <w:t xml:space="preserve">$487.00</w:t>
            </w:r>
          </w:p>
        </w:tc>
      </w:tr>
      <w:tr>
        <w:tc>
          <w:tcPr/>
          <w:p>
            <w:pPr>
              <w:pStyle w:val="Compact"/>
              <w:jc w:val="left"/>
            </w:pPr>
            <w:r>
              <w:t xml:space="preserve">Port of Los Angeles Terminal Handling Surcharge</w:t>
            </w:r>
          </w:p>
        </w:tc>
        <w:tc>
          <w:tcPr/>
          <w:p>
            <w:pPr>
              <w:pStyle w:val="Compact"/>
              <w:jc w:val="right"/>
            </w:pPr>
            <w:r>
              <w:t xml:space="preserve">$312.00</w:t>
            </w:r>
          </w:p>
        </w:tc>
      </w:tr>
      <w:tr>
        <w:tc>
          <w:tcPr/>
          <w:p>
            <w:pPr>
              <w:pStyle w:val="Compact"/>
              <w:jc w:val="left"/>
            </w:pPr>
            <w:r>
              <w:t xml:space="preserve">California State Sales Tax (7.25%)</w:t>
            </w:r>
          </w:p>
        </w:tc>
        <w:tc>
          <w:tcPr/>
          <w:p>
            <w:pPr>
              <w:pStyle w:val="Compact"/>
              <w:jc w:val="right"/>
            </w:pPr>
            <w:r>
              <w:t xml:space="preserve">$1,086.56</w:t>
            </w:r>
          </w:p>
        </w:tc>
      </w:tr>
      <w:tr>
        <w:tc>
          <w:tcPr/>
          <w:p>
            <w:pPr>
              <w:pStyle w:val="Compact"/>
              <w:jc w:val="left"/>
            </w:pPr>
            <w:r>
              <w:t xml:space="preserve">TOTAL DUE</w:t>
            </w:r>
          </w:p>
        </w:tc>
        <w:tc>
          <w:tcPr/>
          <w:p>
            <w:pPr>
              <w:pStyle w:val="Compact"/>
              <w:jc w:val="right"/>
            </w:pPr>
            <w:r>
              <w:t xml:space="preserve">$15,120.56</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issue date. Payment is due no later than</w:t>
      </w:r>
      <w:r>
        <w:t xml:space="preserve"> </w:t>
      </w:r>
      <w:r>
        <w:rPr>
          <w:bCs/>
          <w:b/>
        </w:rPr>
        <w:t xml:space="preserve">July 12, 2025</w:t>
      </w:r>
      <w:r>
        <w:t xml:space="preserve">. Please reference Invoice Number</w:t>
      </w:r>
      <w:r>
        <w:t xml:space="preserve"> </w:t>
      </w:r>
      <w:r>
        <w:rPr>
          <w:bCs/>
          <w:b/>
        </w:rPr>
        <w:t xml:space="preserve">LA-CO-2025-00847</w:t>
      </w:r>
      <w:r>
        <w:t xml:space="preserve"> </w:t>
      </w:r>
      <w:r>
        <w:t xml:space="preserve">on all remittances.</w:t>
      </w:r>
    </w:p>
    <w:p>
      <w:pPr>
        <w:pStyle w:val="BodyText"/>
      </w:pPr>
      <w:r>
        <w:rPr>
          <w:bCs/>
          <w:b/>
        </w:rPr>
        <w:t xml:space="preserve">Accepted Payment Methods:</w:t>
      </w:r>
    </w:p>
    <w:p>
      <w:pPr>
        <w:numPr>
          <w:ilvl w:val="0"/>
          <w:numId w:val="1001"/>
        </w:numPr>
        <w:pStyle w:val="Compact"/>
      </w:pPr>
      <w:r>
        <w:t xml:space="preserve">Wire Transfer: First National Bank of Los Angeles – Routing: 121000248 – Account: 8847-2910-5563 – SWIFT: FNBKUS33</w:t>
      </w:r>
    </w:p>
    <w:p>
      <w:pPr>
        <w:numPr>
          <w:ilvl w:val="0"/>
          <w:numId w:val="1001"/>
        </w:numPr>
        <w:pStyle w:val="Compact"/>
      </w:pPr>
      <w:r>
        <w:t xml:space="preserve">ACH Electronic Funds Transfer (EFT)</w:t>
      </w:r>
    </w:p>
    <w:p>
      <w:pPr>
        <w:numPr>
          <w:ilvl w:val="0"/>
          <w:numId w:val="1001"/>
        </w:numPr>
        <w:pStyle w:val="Compact"/>
      </w:pPr>
      <w:r>
        <w:t xml:space="preserve">Check payable to: Port of Los Angeles Customs &amp; Trade Compliance Group</w:t>
      </w:r>
    </w:p>
    <w:p>
      <w:pPr>
        <w:pStyle w:val="FirstParagraph"/>
      </w:pPr>
      <w:r>
        <w:t xml:space="preserve">A late payment fee of 1.5% per month will be applied to any balance remaining after the due date. This fee is in accordance with the service agreement executed on January 15, 2025, and applicable regulations of the United States Los Angeles port jurisdiction.</w:t>
      </w:r>
    </w:p>
    <w:bookmarkEnd w:id="24"/>
    <w:bookmarkStart w:id="25" w:name="additional-notes-compliance-statement"/>
    <w:p>
      <w:pPr>
        <w:pStyle w:val="Heading3"/>
      </w:pPr>
      <w:r>
        <w:t xml:space="preserve">Additional Notes &amp; Compliance Statement</w:t>
      </w:r>
    </w:p>
    <w:p>
      <w:pPr>
        <w:pStyle w:val="FirstParagraph"/>
      </w:pPr>
      <w:r>
        <w:t xml:space="preserve">All services rendered by the Customs Officer listed on this Invoice were performed in full compliance with the Customs Modernization Act (Title XVI of the Omnibus Trade and Competitiveness Act of 2016), 19 C.F.R. Parts 101–199, and the operational guidelines of U.S. Customs and Border Protection at the Port of Los Angeles. All entry documentation, inspection records, and release authorizations referenced herein are on file with the CBP Field Operations Division, United States Los Angeles.</w:t>
      </w:r>
    </w:p>
    <w:p>
      <w:pPr>
        <w:pStyle w:val="BodyText"/>
      </w:pPr>
      <w:r>
        <w:t xml:space="preserve">The client acknowledges that this Invoice covers professional customs brokerage and inspection services only. Duties, taxes, and fees assessed by CBP on behalf of the United States government are itemized separately and are not subject to the service rates listed above. The Customs Officer's determinations regarding classification, valuation, and origin are final unless appealed through the CBP protest process under 19 U.S.C. § 1514.</w:t>
      </w:r>
    </w:p>
    <w:p>
      <w:pPr>
        <w:pStyle w:val="BodyText"/>
      </w:pPr>
      <w:r>
        <w:t xml:space="preserve">For questions regarding this Invoice or the services described, please contact the billing department at (213) 555-0187 or billing@la-customs-trade.com. All correspondence should reference the Invoice number and the client's Tax ID for prompt processing.</w:t>
      </w:r>
    </w:p>
    <w:bookmarkEnd w:id="25"/>
    <w:p>
      <w:pPr>
        <w:pStyle w:val="BodyText"/>
      </w:pPr>
      <w:r>
        <w:t xml:space="preserve">Port of Los Angeles Customs &amp; Trade Compliance Group | 1201 W. 1st Street, Suite 450, Los Angeles, CA 90015, United States</w:t>
      </w:r>
    </w:p>
    <w:p>
      <w:pPr>
        <w:pStyle w:val="BodyText"/>
      </w:pPr>
      <w:r>
        <w:t xml:space="preserve">This Invoice was generated electronically and is valid without a physical signature. | Invoice LA-CO-2025-00847 | Page 1 of 1</w:t>
      </w:r>
    </w:p>
    <w:p>
      <w:pPr>
        <w:pStyle w:val="BodyText"/>
      </w:pPr>
      <w:r>
        <w:t xml:space="preserve">© 2025 Port of Los Angeles Customs &amp; Trade Compliance Group. All rights reserved. Licensed Customs Broker, U.S. Customs and Border Protection.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United States Los Angeles</dc:title>
  <dc:creator/>
  <dc:language>en</dc:language>
  <cp:keywords/>
  <dcterms:created xsi:type="dcterms:W3CDTF">2026-10-10T07:36:53Z</dcterms:created>
  <dcterms:modified xsi:type="dcterms:W3CDTF">2026-10-10T07:36:53Z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