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Data</w:t>
      </w:r>
      <w:r>
        <w:t xml:space="preserve"> </w:t>
      </w:r>
      <w:r>
        <w:t xml:space="preserve">Scientist</w:t>
      </w:r>
      <w:r>
        <w:t xml:space="preserve"> </w:t>
      </w:r>
      <w:r>
        <w:t xml:space="preserve">Services</w:t>
      </w:r>
      <w:r>
        <w:t xml:space="preserve"> </w:t>
      </w:r>
      <w:r>
        <w:t xml:space="preserve">-</w:t>
      </w:r>
      <w:r>
        <w:t xml:space="preserve"> </w:t>
      </w:r>
      <w:r>
        <w:t xml:space="preserve">Australia</w:t>
      </w:r>
      <w:r>
        <w:t xml:space="preserve"> </w:t>
      </w:r>
      <w:r>
        <w:t xml:space="preserve">Sydney</w:t>
      </w:r>
    </w:p>
    <w:bookmarkStart w:id="20" w:name="insight-analytics-pty-ltd"/>
    <w:p>
      <w:pPr>
        <w:pStyle w:val="Heading1"/>
      </w:pPr>
      <w:r>
        <w:t xml:space="preserve">Insight Analytics Pty Ltd</w:t>
      </w:r>
    </w:p>
    <w:p>
      <w:pPr>
        <w:pStyle w:val="FirstParagraph"/>
      </w:pPr>
      <w:r>
        <w:t xml:space="preserve">ABN: 48 291 736 502</w:t>
      </w:r>
    </w:p>
    <w:p>
      <w:pPr>
        <w:pStyle w:val="BodyText"/>
      </w:pPr>
      <w:r>
        <w:t xml:space="preserve">Level 12, 200 George Street, Sydney NSW 2000, Australia</w:t>
      </w:r>
    </w:p>
    <w:p>
      <w:pPr>
        <w:pStyle w:val="BodyText"/>
      </w:pPr>
      <w:r>
        <w:t xml:space="preserve">Phone: +61 2 9345 6789</w:t>
      </w:r>
    </w:p>
    <w:p>
      <w:pPr>
        <w:pStyle w:val="BodyText"/>
      </w:pPr>
      <w:r>
        <w:t xml:space="preserve">Email: billing@insightanalytics.com.au</w:t>
      </w:r>
    </w:p>
    <w:p>
      <w:pPr>
        <w:pStyle w:val="BodyText"/>
      </w:pPr>
      <w:r>
        <w:t xml:space="preserve">Website: www.insightanalytics.com.au</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INV-2025-0487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t xml:space="preserve">Australia Sydney</w:t>
      </w:r>
    </w:p>
    <w:bookmarkEnd w:id="21"/>
    <w:bookmarkStart w:id="22" w:name="bill-to"/>
    <w:p>
      <w:pPr>
        <w:pStyle w:val="Heading3"/>
      </w:pPr>
      <w:r>
        <w:t xml:space="preserve">Bill To</w:t>
      </w:r>
    </w:p>
    <w:p>
      <w:pPr>
        <w:pStyle w:val="FirstParagraph"/>
      </w:pPr>
      <w:r>
        <w:rPr>
          <w:bCs/>
          <w:b/>
        </w:rPr>
        <w:t xml:space="preserve">Harbour Financial Group Ltd</w:t>
      </w:r>
    </w:p>
    <w:p>
      <w:pPr>
        <w:pStyle w:val="BodyText"/>
      </w:pPr>
      <w:r>
        <w:t xml:space="preserve">ABN: 12 456 789 013</w:t>
      </w:r>
    </w:p>
    <w:p>
      <w:pPr>
        <w:pStyle w:val="BodyText"/>
      </w:pPr>
      <w:r>
        <w:t xml:space="preserve">Level 5, 1 Macquarie Place</w:t>
      </w:r>
    </w:p>
    <w:p>
      <w:pPr>
        <w:pStyle w:val="BodyText"/>
      </w:pPr>
      <w:r>
        <w:t xml:space="preserve">Sydney NSW 2000, Australia</w:t>
      </w:r>
    </w:p>
    <w:p>
      <w:pPr>
        <w:pStyle w:val="BodyText"/>
      </w:pPr>
      <w:r>
        <w:t xml:space="preserve">Attn: Mr. James Whitfield, CFO</w:t>
      </w:r>
    </w:p>
    <w:p>
      <w:pPr>
        <w:pStyle w:val="BodyText"/>
      </w:pPr>
      <w:r>
        <w:t xml:space="preserve">Email: j.whitfield@harbourfinancial.com.au</w:t>
      </w:r>
    </w:p>
    <w:bookmarkEnd w:id="22"/>
    <w:bookmarkStart w:id="23" w:name="service-provider"/>
    <w:p>
      <w:pPr>
        <w:pStyle w:val="Heading3"/>
      </w:pPr>
      <w:r>
        <w:t xml:space="preserve">Service Provider</w:t>
      </w:r>
    </w:p>
    <w:p>
      <w:pPr>
        <w:pStyle w:val="FirstParagraph"/>
      </w:pPr>
      <w:r>
        <w:rPr>
          <w:bCs/>
          <w:b/>
        </w:rPr>
        <w:t xml:space="preserve">Dr. Elena Marchetti</w:t>
      </w:r>
    </w:p>
    <w:p>
      <w:pPr>
        <w:pStyle w:val="BodyText"/>
      </w:pPr>
      <w:r>
        <w:t xml:space="preserve">Senior Data Scientist</w:t>
      </w:r>
    </w:p>
    <w:p>
      <w:pPr>
        <w:pStyle w:val="BodyText"/>
      </w:pPr>
      <w:r>
        <w:t xml:space="preserve">Insight Analytics Pty Ltd</w:t>
      </w:r>
    </w:p>
    <w:p>
      <w:pPr>
        <w:pStyle w:val="BodyText"/>
      </w:pPr>
      <w:r>
        <w:t xml:space="preserve">Sydney, New South Wales, Australia</w:t>
      </w:r>
    </w:p>
    <w:p>
      <w:pPr>
        <w:pStyle w:val="BodyText"/>
      </w:pPr>
      <w:r>
        <w:t xml:space="preserve">Professional Registration: NSW Data Science Board</w:t>
      </w:r>
    </w:p>
    <w:p>
      <w:pPr>
        <w:pStyle w:val="BodyText"/>
      </w:pPr>
      <w:r>
        <w:t xml:space="preserve">Specialisation: Predictive Modelling &amp; Machine Learning</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Data Scientist Services</w:t>
            </w:r>
          </w:p>
        </w:tc>
        <w:tc>
          <w:tcPr/>
          <w:p>
            <w:pPr>
              <w:pStyle w:val="Compact"/>
              <w:jc w:val="left"/>
            </w:pPr>
            <w:r>
              <w:t xml:space="preserve">Period</w:t>
            </w:r>
          </w:p>
        </w:tc>
        <w:tc>
          <w:tcPr/>
          <w:p>
            <w:pPr>
              <w:pStyle w:val="Compact"/>
              <w:jc w:val="left"/>
            </w:pPr>
            <w:r>
              <w:t xml:space="preserve">Rate (AUD)</w:t>
            </w:r>
          </w:p>
        </w:tc>
        <w:tc>
          <w:tcPr/>
          <w:p>
            <w:pPr>
              <w:pStyle w:val="Compact"/>
              <w:jc w:val="left"/>
            </w:pPr>
            <w:r>
              <w:t xml:space="preserve">Hours</w:t>
            </w:r>
          </w:p>
        </w:tc>
        <w:tc>
          <w:tcPr/>
          <w:p>
            <w:pPr>
              <w:pStyle w:val="Compact"/>
              <w:jc w:val="left"/>
            </w:pPr>
            <w:r>
              <w:t xml:space="preserve">Amount (AUD)</w:t>
            </w:r>
          </w:p>
        </w:tc>
      </w:tr>
      <w:tr>
        <w:tc>
          <w:tcPr/>
          <w:p>
            <w:pPr>
              <w:pStyle w:val="Compact"/>
              <w:jc w:val="left"/>
            </w:pPr>
            <w:r>
              <w:t xml:space="preserve">1</w:t>
            </w:r>
          </w:p>
        </w:tc>
        <w:tc>
          <w:tcPr/>
          <w:p>
            <w:pPr>
              <w:pStyle w:val="Compact"/>
              <w:jc w:val="left"/>
            </w:pPr>
            <w:r>
              <w:t xml:space="preserve">Development and deployment of a customer churn prediction model using ensemble machine learning algorithms for the retail banking division. Includes feature engineering, model training, validation, and integration into the existing data pipeline in Sydney.</w:t>
            </w:r>
          </w:p>
        </w:tc>
        <w:tc>
          <w:tcPr/>
          <w:p>
            <w:pPr>
              <w:pStyle w:val="Compact"/>
              <w:jc w:val="left"/>
            </w:pPr>
            <w:r>
              <w:t xml:space="preserve">1 Jun – 14 Jun 2025</w:t>
            </w:r>
          </w:p>
        </w:tc>
        <w:tc>
          <w:tcPr/>
          <w:p>
            <w:pPr>
              <w:pStyle w:val="Compact"/>
              <w:jc w:val="left"/>
            </w:pPr>
            <w:r>
              <w:t xml:space="preserve">$285.00</w:t>
            </w:r>
          </w:p>
        </w:tc>
        <w:tc>
          <w:tcPr/>
          <w:p>
            <w:pPr>
              <w:pStyle w:val="Compact"/>
              <w:jc w:val="left"/>
            </w:pPr>
            <w:r>
              <w:t xml:space="preserve">40</w:t>
            </w:r>
          </w:p>
        </w:tc>
        <w:tc>
          <w:tcPr/>
          <w:p>
            <w:pPr>
              <w:pStyle w:val="Compact"/>
              <w:jc w:val="left"/>
            </w:pPr>
            <w:r>
              <w:t xml:space="preserve">$11,400.00</w:t>
            </w:r>
          </w:p>
        </w:tc>
      </w:tr>
      <w:tr>
        <w:tc>
          <w:tcPr/>
          <w:p>
            <w:pPr>
              <w:pStyle w:val="Compact"/>
              <w:jc w:val="left"/>
            </w:pPr>
            <w:r>
              <w:t xml:space="preserve">2</w:t>
            </w:r>
          </w:p>
        </w:tc>
        <w:tc>
          <w:tcPr/>
          <w:p>
            <w:pPr>
              <w:pStyle w:val="Compact"/>
              <w:jc w:val="left"/>
            </w:pPr>
            <w:r>
              <w:t xml:space="preserve">Design and implementation of a real-time fraud detection system leveraging deep neural networks. The Data Scientist conducted exploratory data analysis on 12 million transaction records, engineered 45+ predictive features, and delivered a production-ready model with 94.7% precision.</w:t>
            </w:r>
          </w:p>
        </w:tc>
        <w:tc>
          <w:tcPr/>
          <w:p>
            <w:pPr>
              <w:pStyle w:val="Compact"/>
              <w:jc w:val="left"/>
            </w:pPr>
            <w:r>
              <w:t xml:space="preserve">1 Jun – 14 Jun 2025</w:t>
            </w:r>
          </w:p>
        </w:tc>
        <w:tc>
          <w:tcPr/>
          <w:p>
            <w:pPr>
              <w:pStyle w:val="Compact"/>
              <w:jc w:val="left"/>
            </w:pPr>
            <w:r>
              <w:t xml:space="preserve">$285.00</w:t>
            </w:r>
          </w:p>
        </w:tc>
        <w:tc>
          <w:tcPr/>
          <w:p>
            <w:pPr>
              <w:pStyle w:val="Compact"/>
              <w:jc w:val="left"/>
            </w:pPr>
            <w:r>
              <w:t xml:space="preserve">32</w:t>
            </w:r>
          </w:p>
        </w:tc>
        <w:tc>
          <w:tcPr/>
          <w:p>
            <w:pPr>
              <w:pStyle w:val="Compact"/>
              <w:jc w:val="left"/>
            </w:pPr>
            <w:r>
              <w:t xml:space="preserve">$9,120.00</w:t>
            </w:r>
          </w:p>
        </w:tc>
      </w:tr>
      <w:tr>
        <w:tc>
          <w:tcPr/>
          <w:p>
            <w:pPr>
              <w:pStyle w:val="Compact"/>
              <w:jc w:val="left"/>
            </w:pPr>
            <w:r>
              <w:t xml:space="preserve">3</w:t>
            </w:r>
          </w:p>
        </w:tc>
        <w:tc>
          <w:tcPr/>
          <w:p>
            <w:pPr>
              <w:pStyle w:val="Compact"/>
              <w:jc w:val="left"/>
            </w:pPr>
            <w:r>
              <w:t xml:space="preserve">Statistical analysis and forecasting of quarterly revenue projections using time-series decomposition and ARIMA models. Delivered comprehensive dashboard and executive summary report to the Harbour Financial Group board in Sydney.</w:t>
            </w:r>
          </w:p>
        </w:tc>
        <w:tc>
          <w:tcPr/>
          <w:p>
            <w:pPr>
              <w:pStyle w:val="Compact"/>
              <w:jc w:val="left"/>
            </w:pPr>
            <w:r>
              <w:t xml:space="preserve">1 Jun – 14 Jun 2025</w:t>
            </w:r>
          </w:p>
        </w:tc>
        <w:tc>
          <w:tcPr/>
          <w:p>
            <w:pPr>
              <w:pStyle w:val="Compact"/>
              <w:jc w:val="left"/>
            </w:pPr>
            <w:r>
              <w:t xml:space="preserve">$285.00</w:t>
            </w:r>
          </w:p>
        </w:tc>
        <w:tc>
          <w:tcPr/>
          <w:p>
            <w:pPr>
              <w:pStyle w:val="Compact"/>
              <w:jc w:val="left"/>
            </w:pPr>
            <w:r>
              <w:t xml:space="preserve">24</w:t>
            </w:r>
          </w:p>
        </w:tc>
        <w:tc>
          <w:tcPr/>
          <w:p>
            <w:pPr>
              <w:pStyle w:val="Compact"/>
              <w:jc w:val="left"/>
            </w:pPr>
            <w:r>
              <w:t xml:space="preserve">$6,840.00</w:t>
            </w:r>
          </w:p>
        </w:tc>
      </w:tr>
      <w:tr>
        <w:tc>
          <w:tcPr/>
          <w:p>
            <w:pPr>
              <w:pStyle w:val="Compact"/>
              <w:jc w:val="left"/>
            </w:pPr>
            <w:r>
              <w:t xml:space="preserve">4</w:t>
            </w:r>
          </w:p>
        </w:tc>
        <w:tc>
          <w:tcPr/>
          <w:p>
            <w:pPr>
              <w:pStyle w:val="Compact"/>
              <w:jc w:val="left"/>
            </w:pPr>
            <w:r>
              <w:t xml:space="preserve">On-site consultation and knowledge transfer sessions for the internal analytics team at the client's Sydney office. Covered advanced Python data science workflows, model governance frameworks, and best practices for data-driven decision-making in the Australian financial services sector.</w:t>
            </w:r>
          </w:p>
        </w:tc>
        <w:tc>
          <w:tcPr/>
          <w:p>
            <w:pPr>
              <w:pStyle w:val="Compact"/>
              <w:jc w:val="left"/>
            </w:pPr>
            <w:r>
              <w:t xml:space="preserve">10 Jun – 13 Jun 2025</w:t>
            </w:r>
          </w:p>
        </w:tc>
        <w:tc>
          <w:tcPr/>
          <w:p>
            <w:pPr>
              <w:pStyle w:val="Compact"/>
              <w:jc w:val="left"/>
            </w:pPr>
            <w:r>
              <w:t xml:space="preserve">$320.00</w:t>
            </w:r>
          </w:p>
        </w:tc>
        <w:tc>
          <w:tcPr/>
          <w:p>
            <w:pPr>
              <w:pStyle w:val="Compact"/>
              <w:jc w:val="left"/>
            </w:pPr>
            <w:r>
              <w:t xml:space="preserve">16</w:t>
            </w:r>
          </w:p>
        </w:tc>
        <w:tc>
          <w:tcPr/>
          <w:p>
            <w:pPr>
              <w:pStyle w:val="Compact"/>
              <w:jc w:val="left"/>
            </w:pPr>
            <w:r>
              <w:t xml:space="preserve">$5,120.00</w:t>
            </w:r>
          </w:p>
        </w:tc>
      </w:tr>
      <w:tr>
        <w:tc>
          <w:tcPr/>
          <w:p>
            <w:pPr>
              <w:pStyle w:val="Compact"/>
              <w:jc w:val="left"/>
            </w:pPr>
            <w:r>
              <w:t xml:space="preserve">5</w:t>
            </w:r>
          </w:p>
        </w:tc>
        <w:tc>
          <w:tcPr/>
          <w:p>
            <w:pPr>
              <w:pStyle w:val="Compact"/>
              <w:jc w:val="left"/>
            </w:pPr>
            <w:r>
              <w:t xml:space="preserve">Preparation of a comprehensive data strategy roadmap for the fiscal year 2025–2026, including infrastructure recommendations, talent acquisition plan for Data Scientist roles in Australia Sydney, and compliance alignment with the Australian Privacy Act 1988 and APRA regulatory requirements.</w:t>
            </w:r>
          </w:p>
        </w:tc>
        <w:tc>
          <w:tcPr/>
          <w:p>
            <w:pPr>
              <w:pStyle w:val="Compact"/>
              <w:jc w:val="left"/>
            </w:pPr>
            <w:r>
              <w:t xml:space="preserve">15 Jun 2025</w:t>
            </w:r>
          </w:p>
        </w:tc>
        <w:tc>
          <w:tcPr/>
          <w:p>
            <w:pPr>
              <w:pStyle w:val="Compact"/>
              <w:jc w:val="left"/>
            </w:pPr>
            <w:r>
              <w:t xml:space="preserve">$285.00</w:t>
            </w:r>
          </w:p>
        </w:tc>
        <w:tc>
          <w:tcPr/>
          <w:p>
            <w:pPr>
              <w:pStyle w:val="Compact"/>
              <w:jc w:val="left"/>
            </w:pPr>
            <w:r>
              <w:t xml:space="preserve">8</w:t>
            </w:r>
          </w:p>
        </w:tc>
        <w:tc>
          <w:tcPr/>
          <w:p>
            <w:pPr>
              <w:pStyle w:val="Compact"/>
              <w:jc w:val="left"/>
            </w:pPr>
            <w:r>
              <w:t xml:space="preserve">$2,280.00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$34,760.00</w:t>
            </w:r>
          </w:p>
        </w:tc>
      </w:tr>
      <w:tr>
        <w:tc>
          <w:tcPr/>
          <w:p>
            <w:pPr>
              <w:pStyle w:val="Compact"/>
              <w:jc w:val="left"/>
            </w:pPr>
            <w:r>
              <w:t xml:space="preserve">GST (10%)</w:t>
            </w:r>
          </w:p>
        </w:tc>
        <w:tc>
          <w:tcPr/>
          <w:p>
            <w:pPr>
              <w:pStyle w:val="Compact"/>
              <w:jc w:val="left"/>
            </w:pPr>
            <w:r>
              <w:t xml:space="preserve">$3,476.00</w:t>
            </w:r>
          </w:p>
        </w:tc>
      </w:tr>
      <w:tr>
        <w:tc>
          <w:tcPr/>
          <w:p>
            <w:pPr>
              <w:pStyle w:val="Compact"/>
              <w:jc w:val="left"/>
            </w:pPr>
            <w:r>
              <w:t xml:space="preserve">Discount (Early Payment 2%)</w:t>
            </w:r>
          </w:p>
        </w:tc>
        <w:tc>
          <w:tcPr/>
          <w:p>
            <w:pPr>
              <w:pStyle w:val="Compact"/>
              <w:jc w:val="left"/>
            </w:pPr>
            <w:r>
              <w:t xml:space="preserve">-$695.20</w:t>
            </w:r>
          </w:p>
        </w:tc>
      </w:tr>
      <w:tr>
        <w:tc>
          <w:tcPr/>
          <w:p>
            <w:pPr>
              <w:pStyle w:val="Compact"/>
              <w:jc w:val="left"/>
            </w:pPr>
            <w:r>
              <w:t xml:space="preserve">TOTAL DUE (AUD)</w:t>
            </w:r>
          </w:p>
        </w:tc>
        <w:tc>
          <w:tcPr/>
          <w:p>
            <w:pPr>
              <w:pStyle w:val="Compact"/>
              <w:jc w:val="left"/>
            </w:pPr>
            <w:r>
              <w:t xml:space="preserve">$37,540.80</w:t>
            </w:r>
          </w:p>
        </w:tc>
      </w:tr>
    </w:tbl>
    <w:bookmarkStart w:id="24" w:name="payment-terms-instructions"/>
    <w:p>
      <w:pPr>
        <w:pStyle w:val="Heading3"/>
      </w:pPr>
      <w:r>
        <w:t xml:space="preserve">Payment Terms &amp; Instructions</w:t>
      </w:r>
    </w:p>
    <w:p>
      <w:pPr>
        <w:pStyle w:val="FirstParagraph"/>
      </w:pPr>
      <w:r>
        <w:t xml:space="preserve">This Invoice is issued in accordance with Australian commercial law and the Australian Consumer Law. Payment is due within fourteen (14) calendar days from the Invoice date of 15 June 2025, making the final due date 30 June 2025.</w:t>
      </w:r>
    </w:p>
    <w:p>
      <w:pPr>
        <w:pStyle w:val="BodyText"/>
      </w:pPr>
      <w:r>
        <w:rPr>
          <w:bCs/>
          <w:b/>
        </w:rPr>
        <w:t xml:space="preserve">Bank Transfer (EFT):</w:t>
      </w:r>
    </w:p>
    <w:p>
      <w:pPr>
        <w:pStyle w:val="BodyText"/>
      </w:pPr>
      <w:r>
        <w:t xml:space="preserve">Bank: Commonwealth Bank of Australia</w:t>
      </w:r>
    </w:p>
    <w:p>
      <w:pPr>
        <w:pStyle w:val="BodyText"/>
      </w:pPr>
      <w:r>
        <w:t xml:space="preserve">BSB: 063-000 | Account: 1234 5678</w:t>
      </w:r>
    </w:p>
    <w:p>
      <w:pPr>
        <w:pStyle w:val="BodyText"/>
      </w:pPr>
      <w:r>
        <w:t xml:space="preserve">Account Name: Insight Analytics Pty Ltd</w:t>
      </w:r>
    </w:p>
    <w:p>
      <w:pPr>
        <w:pStyle w:val="BodyText"/>
      </w:pPr>
      <w:r>
        <w:t xml:space="preserve">Reference: INV-2025-0487</w:t>
      </w:r>
    </w:p>
    <w:p>
      <w:pPr>
        <w:pStyle w:val="BodyText"/>
      </w:pPr>
      <w:r>
        <w:rPr>
          <w:bCs/>
          <w:b/>
        </w:rPr>
        <w:t xml:space="preserve">Credit Card:</w:t>
      </w:r>
      <w:r>
        <w:t xml:space="preserve"> </w:t>
      </w:r>
      <w:r>
        <w:t xml:space="preserve">Visa, Mastercard, and American Express accepted. A 2.5% surcharge applies to card payments as per Australian payment card industry regulations.</w:t>
      </w:r>
    </w:p>
    <w:p>
      <w:pPr>
        <w:pStyle w:val="BodyText"/>
      </w:pPr>
      <w:r>
        <w:t xml:space="preserve">Overdue payments will incur interest at the rate of 1.5% per month in accordance with the Australian Securities and Investments Commission (ASIC) guidelines for commercial debt.</w:t>
      </w:r>
    </w:p>
    <w:bookmarkEnd w:id="24"/>
    <w:bookmarkStart w:id="25" w:name="notes-additional-information"/>
    <w:p>
      <w:pPr>
        <w:pStyle w:val="Heading3"/>
      </w:pPr>
      <w:r>
        <w:t xml:space="preserve">Notes &amp; Additional Information</w:t>
      </w:r>
    </w:p>
    <w:p>
      <w:pPr>
        <w:pStyle w:val="FirstParagraph"/>
      </w:pPr>
      <w:r>
        <w:t xml:space="preserve">This Invoice covers professional Data Scientist services rendered by Dr. Elena Marchetti, Senior Data Scientist at Insight Analytics Pty Ltd, based in Sydney, New South Wales, Australia. All deliverables have been accepted in writing by the client's project manager, Ms. Sarah Chen, on 14 June 2025.</w:t>
      </w:r>
    </w:p>
    <w:p>
      <w:pPr>
        <w:pStyle w:val="BodyText"/>
      </w:pPr>
      <w:r>
        <w:t xml:space="preserve">All data processing and model development was conducted in compliance with the Australian Privacy Act 1988, the Notifiable Data Breaches scheme, and relevant APRA prudential standards applicable to financial institutions operating in Australia Sydney. No client data has been transferred outside of Australian jurisdiction.</w:t>
      </w:r>
    </w:p>
    <w:p>
      <w:pPr>
        <w:pStyle w:val="BodyText"/>
      </w:pPr>
      <w:r>
        <w:t xml:space="preserve">Insight Analytics Pty Ltd is a registered Australian company operating under the Australian Business Register. This Invoice is issued in AUD (Australian Dollars). All rates are exclusive of GST unless otherwise stated. GST is applied at the standard Australian rate of 10% as mandated by the Australian Taxation Office (ATO).</w:t>
      </w:r>
    </w:p>
    <w:p>
      <w:pPr>
        <w:pStyle w:val="BodyText"/>
      </w:pPr>
      <w:r>
        <w:t xml:space="preserve">Should you have any queries regarding this Invoice or the Data Scientist services rendered, please contact our billing department at billing@insightanalytics.com.au or call +61 2 9345 6789 during business hours (Monday to Friday, 9:00 AM – 5:30 PM AEST, Sydney).</w:t>
      </w:r>
    </w:p>
    <w:bookmarkEnd w:id="25"/>
    <w:p>
      <w:pPr>
        <w:pStyle w:val="BodyText"/>
      </w:pPr>
      <w:r>
        <w:rPr>
          <w:bCs/>
          <w:b/>
        </w:rPr>
        <w:t xml:space="preserve">Insight Analytics Pty Ltd</w:t>
      </w:r>
      <w:r>
        <w:t xml:space="preserve"> </w:t>
      </w:r>
      <w:r>
        <w:t xml:space="preserve">| ABN 48 291 736 502 | Level 12, 200 George Street, Sydney NSW 2000, Australia</w:t>
      </w:r>
    </w:p>
    <w:p>
      <w:pPr>
        <w:pStyle w:val="BodyText"/>
      </w:pPr>
      <w:r>
        <w:t xml:space="preserve">This Invoice is a legally binding document under Australian commercial law. Please retain for your records.</w:t>
      </w:r>
    </w:p>
    <w:p>
      <w:pPr>
        <w:pStyle w:val="BodyText"/>
      </w:pPr>
      <w:r>
        <w:t xml:space="preserve">Page 1 of 1 | Generated: 15 June 2025 | Invoice Reference: INV-2025-0487</w:t>
      </w:r>
    </w:p>
    <w:p>
      <w:pPr>
        <w:pStyle w:val="BodyText"/>
      </w:pPr>
      <w:r>
        <w:t xml:space="preserve">© 2025 Insight Analytics Pty Ltd. All rights reserved. Data Scientist services delivered in Australia Sydney.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Data Scientist Services - Australia Sydney</dc:title>
  <dc:creator/>
  <dc:language>en</dc:language>
  <cp:keywords/>
  <dcterms:created xsi:type="dcterms:W3CDTF">2026-10-10T02:39:52Z</dcterms:created>
  <dcterms:modified xsi:type="dcterms:W3CDTF">2026-10-10T02:39:52Z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