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Canada</w:t>
      </w:r>
      <w:r>
        <w:t xml:space="preserve"> </w:t>
      </w:r>
      <w:r>
        <w:t xml:space="preserve">Montreal</w:t>
      </w:r>
    </w:p>
    <w:p>
      <w:pPr>
        <w:pStyle w:val="FirstParagraph"/>
      </w:pPr>
      <w:r>
        <w:t xml:space="preserve">INVOICE</w:t>
      </w:r>
    </w:p>
    <w:p>
      <w:pPr>
        <w:pStyle w:val="BodyText"/>
      </w:pPr>
      <w:r>
        <w:t xml:space="preserve">Professional Data Scientist Services</w:t>
      </w:r>
    </w:p>
    <w:p>
      <w:pPr>
        <w:pStyle w:val="BodyText"/>
      </w:pPr>
      <w:r>
        <w:t xml:space="preserve">PAID IN FULL</w:t>
      </w:r>
    </w:p>
    <w:bookmarkStart w:id="20" w:name="invoice-number"/>
    <w:p>
      <w:pPr>
        <w:pStyle w:val="Heading3"/>
      </w:pPr>
      <w:r>
        <w:t xml:space="preserve">Invoice Number:</w:t>
      </w:r>
    </w:p>
    <w:p>
      <w:pPr>
        <w:pStyle w:val="FirstParagraph"/>
      </w:pPr>
      <w:r>
        <w:t xml:space="preserve">INV-2025-MTL-0047</w:t>
      </w:r>
    </w:p>
    <w:bookmarkEnd w:id="20"/>
    <w:bookmarkStart w:id="21" w:name="invoice-date"/>
    <w:p>
      <w:pPr>
        <w:pStyle w:val="Heading3"/>
      </w:pPr>
      <w:r>
        <w:t xml:space="preserve">Invoice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bookmarkEnd w:id="22"/>
    <w:bookmarkStart w:id="23" w:name="payment-terms"/>
    <w:p>
      <w:pPr>
        <w:pStyle w:val="Heading3"/>
      </w:pPr>
      <w:r>
        <w:t xml:space="preserve">Payment Terms:</w:t>
      </w:r>
    </w:p>
    <w:p>
      <w:pPr>
        <w:pStyle w:val="FirstParagraph"/>
      </w:pPr>
      <w:r>
        <w:t xml:space="preserve">Net 30 Days</w:t>
      </w:r>
    </w:p>
    <w:bookmarkEnd w:id="23"/>
    <w:bookmarkStart w:id="24" w:name="bill-from-data-scientist"/>
    <w:p>
      <w:pPr>
        <w:pStyle w:val="Heading4"/>
      </w:pPr>
      <w:r>
        <w:t xml:space="preserve">Bill From (Data Scientist)</w:t>
      </w:r>
    </w:p>
    <w:p>
      <w:pPr>
        <w:pStyle w:val="FirstParagraph"/>
      </w:pPr>
      <w:r>
        <w:t xml:space="preserve">Alexandre Tremblay, Ph.D.</w:t>
      </w:r>
    </w:p>
    <w:p>
      <w:pPr>
        <w:pStyle w:val="BodyText"/>
      </w:pPr>
      <w:r>
        <w:t xml:space="preserve">Senior Data Scientist &amp; Machine Learning Consultant</w:t>
      </w:r>
    </w:p>
    <w:p>
      <w:pPr>
        <w:pStyle w:val="BodyText"/>
      </w:pPr>
      <w:r>
        <w:t xml:space="preserve">Tremblay Analytics Studio</w:t>
      </w:r>
    </w:p>
    <w:p>
      <w:pPr>
        <w:pStyle w:val="BodyText"/>
      </w:pPr>
      <w:r>
        <w:t xml:space="preserve">4567 Rue Sainte-Catherine Ouest, Suite 320</w:t>
      </w:r>
    </w:p>
    <w:p>
      <w:pPr>
        <w:pStyle w:val="BodyText"/>
      </w:pPr>
      <w:r>
        <w:t xml:space="preserve">Montreal, Quebec, Canada H3A 1B4</w:t>
      </w:r>
    </w:p>
    <w:p>
      <w:pPr>
        <w:pStyle w:val="BodyText"/>
      </w:pPr>
      <w:r>
        <w:t xml:space="preserve">Phone: +1 (514) 555-0192</w:t>
      </w:r>
    </w:p>
    <w:p>
      <w:pPr>
        <w:pStyle w:val="BodyText"/>
      </w:pPr>
      <w:r>
        <w:t xml:space="preserve">Email: a.tremblay@tremblayanalytics.ca</w:t>
      </w:r>
    </w:p>
    <w:p>
      <w:pPr>
        <w:pStyle w:val="BodyText"/>
      </w:pPr>
      <w:r>
        <w:t xml:space="preserve">QST Registration: Q123456789001R0001</w:t>
      </w:r>
    </w:p>
    <w:p>
      <w:pPr>
        <w:pStyle w:val="BodyText"/>
      </w:pPr>
      <w:r>
        <w:t xml:space="preserve">Business Number (BN): 123456789 RT0001</w:t>
      </w:r>
    </w:p>
    <w:bookmarkEnd w:id="24"/>
    <w:bookmarkStart w:id="25" w:name="bill-to-client"/>
    <w:p>
      <w:pPr>
        <w:pStyle w:val="Heading4"/>
      </w:pPr>
      <w:r>
        <w:t xml:space="preserve">Bill To (Client)</w:t>
      </w:r>
    </w:p>
    <w:p>
      <w:pPr>
        <w:pStyle w:val="FirstParagraph"/>
      </w:pPr>
      <w:r>
        <w:t xml:space="preserve">Meridian Financial Technologies Inc.</w:t>
      </w:r>
    </w:p>
    <w:p>
      <w:pPr>
        <w:pStyle w:val="BodyText"/>
      </w:pPr>
      <w:r>
        <w:t xml:space="preserve">Attn: Sarah Dubois, Chief Technology Officer</w:t>
      </w:r>
    </w:p>
    <w:p>
      <w:pPr>
        <w:pStyle w:val="BodyText"/>
      </w:pPr>
      <w:r>
        <w:t xml:space="preserve">8900 Boulevard René-Lévesque Est</w:t>
      </w:r>
    </w:p>
    <w:p>
      <w:pPr>
        <w:pStyle w:val="BodyText"/>
      </w:pPr>
      <w:r>
        <w:t xml:space="preserve">Montreal, Quebec, Canada H2M 3C1</w:t>
      </w:r>
    </w:p>
    <w:p>
      <w:pPr>
        <w:pStyle w:val="BodyText"/>
      </w:pPr>
      <w:r>
        <w:t xml:space="preserve">Phone: +1 (514) 555-0347</w:t>
      </w:r>
    </w:p>
    <w:p>
      <w:pPr>
        <w:pStyle w:val="BodyText"/>
      </w:pPr>
      <w:r>
        <w:t xml:space="preserve">Email: s.dubois@meridianft.ca</w:t>
      </w:r>
    </w:p>
    <w:p>
      <w:pPr>
        <w:pStyle w:val="BodyText"/>
      </w:pPr>
      <w:r>
        <w:t xml:space="preserve">QST Number: Q987654321001R0001</w:t>
      </w:r>
    </w:p>
    <w:bookmarkEnd w:id="25"/>
    <w:tbl>
      <w:tblPr>
        <w:tblStyle w:val="Table"/>
        <w:tblW w:type="pct" w:w="500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(CAD)</w:t>
            </w:r>
          </w:p>
        </w:tc>
        <w:tc>
          <w:tcPr/>
          <w:p>
            <w:pPr>
              <w:pStyle w:val="Compact"/>
              <w:jc w:val="left"/>
            </w:pPr>
            <w:r>
              <w:t xml:space="preserve">Amount (CAD)</w:t>
            </w:r>
          </w:p>
        </w:tc>
        <w:tc>
          <w:tcPr/>
          <w:p>
            <w:pPr>
              <w:pStyle w:val="Compact"/>
              <w:jc w:val="left"/>
            </w:pPr>
            <w:r>
              <w:t xml:space="preserve">QST (5%)</w:t>
            </w:r>
          </w:p>
        </w:tc>
      </w:tr>
      <w:tr>
        <w:tc>
          <w:tcPr/>
          <w:p>
            <w:pPr>
              <w:pStyle w:val="Compact"/>
              <w:jc w:val="left"/>
            </w:pPr>
            <w:r>
              <w:t xml:space="preserve">1</w:t>
            </w:r>
          </w:p>
        </w:tc>
        <w:tc>
          <w:tcPr/>
          <w:p>
            <w:pPr>
              <w:pStyle w:val="Compact"/>
              <w:jc w:val="left"/>
            </w:pPr>
            <w:r>
              <w:rPr>
                <w:bCs/>
                <w:b/>
              </w:rPr>
              <w:t xml:space="preserve">Machine Learning Model Development &amp; Deployment</w:t>
            </w:r>
            <w:r>
              <w:br/>
            </w:r>
            <w:r>
              <w:t xml:space="preserve">Design, training, and deployment of a predictive analytics model for credit risk assessment. Includes feature engineering, hyperparameter tuning, model validation, and integration into the client's existing data pipeline in Montreal.</w:t>
            </w:r>
          </w:p>
        </w:tc>
        <w:tc>
          <w:tcPr/>
          <w:p>
            <w:pPr>
              <w:pStyle w:val="Compact"/>
              <w:jc w:val="left"/>
            </w:pPr>
            <w:r>
              <w:t xml:space="preserve">May 5 – May 16, 2025</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$11,600.00</w:t>
            </w:r>
          </w:p>
        </w:tc>
        <w:tc>
          <w:tcPr/>
          <w:p>
            <w:pPr>
              <w:pStyle w:val="Compact"/>
              <w:jc w:val="left"/>
            </w:pPr>
            <w:r>
              <w:t xml:space="preserve">$580.00</w:t>
            </w:r>
          </w:p>
        </w:tc>
      </w:tr>
      <w:tr>
        <w:tc>
          <w:tcPr/>
          <w:p>
            <w:pPr>
              <w:pStyle w:val="Compact"/>
              <w:jc w:val="left"/>
            </w:pPr>
            <w:r>
              <w:t xml:space="preserve">2</w:t>
            </w:r>
          </w:p>
        </w:tc>
        <w:tc>
          <w:tcPr/>
          <w:p>
            <w:pPr>
              <w:pStyle w:val="Compact"/>
              <w:jc w:val="left"/>
            </w:pPr>
            <w:r>
              <w:rPr>
                <w:bCs/>
                <w:b/>
              </w:rPr>
              <w:t xml:space="preserve">Data Pipeline Architecture &amp; ETL Optimization</w:t>
            </w:r>
            <w:r>
              <w:br/>
            </w:r>
            <w:r>
              <w:t xml:space="preserve">Comprehensive audit and redesign of the client's data ingestion pipeline. Implementation of Apache Spark-based ETL workflows to process 2.3 TB of transactional data daily. Includes documentation and knowledge transfer sessions conducted at the client's Montreal office.</w:t>
            </w:r>
          </w:p>
        </w:tc>
        <w:tc>
          <w:tcPr/>
          <w:p>
            <w:pPr>
              <w:pStyle w:val="Compact"/>
              <w:jc w:val="left"/>
            </w:pPr>
            <w:r>
              <w:t xml:space="preserve">May 19 – May 30, 2025</w:t>
            </w:r>
          </w:p>
        </w:tc>
        <w:tc>
          <w:tcPr/>
          <w:p>
            <w:pPr>
              <w:pStyle w:val="Compact"/>
              <w:jc w:val="left"/>
            </w:pPr>
            <w:r>
              <w:t xml:space="preserve">64</w:t>
            </w:r>
          </w:p>
        </w:tc>
        <w:tc>
          <w:tcPr/>
          <w:p>
            <w:pPr>
              <w:pStyle w:val="Compact"/>
              <w:jc w:val="left"/>
            </w:pPr>
            <w:r>
              <w:t xml:space="preserve">$145.00</w:t>
            </w:r>
          </w:p>
        </w:tc>
        <w:tc>
          <w:tcPr/>
          <w:p>
            <w:pPr>
              <w:pStyle w:val="Compact"/>
              <w:jc w:val="left"/>
            </w:pPr>
            <w:r>
              <w:t xml:space="preserve">$9,280.00</w:t>
            </w:r>
          </w:p>
        </w:tc>
        <w:tc>
          <w:tcPr/>
          <w:p>
            <w:pPr>
              <w:pStyle w:val="Compact"/>
              <w:jc w:val="left"/>
            </w:pPr>
            <w:r>
              <w:t xml:space="preserve">$464.00</w:t>
            </w:r>
          </w:p>
        </w:tc>
      </w:tr>
      <w:tr>
        <w:tc>
          <w:tcPr/>
          <w:p>
            <w:pPr>
              <w:pStyle w:val="Compact"/>
              <w:jc w:val="left"/>
            </w:pPr>
            <w:r>
              <w:t xml:space="preserve">3</w:t>
            </w:r>
          </w:p>
        </w:tc>
        <w:tc>
          <w:tcPr/>
          <w:p>
            <w:pPr>
              <w:pStyle w:val="Compact"/>
              <w:jc w:val="left"/>
            </w:pPr>
            <w:r>
              <w:rPr>
                <w:bCs/>
                <w:b/>
              </w:rPr>
              <w:t xml:space="preserve">Statistical Analysis &amp; Business Intelligence Reporting</w:t>
            </w:r>
            <w:r>
              <w:br/>
            </w:r>
            <w:r>
              <w:t xml:space="preserve">Advanced statistical analysis of customer segmentation data. Development of interactive dashboards using Python, Tableau, and Power BI. Presentation of findings and strategic recommendations to the executive team in Montreal.</w:t>
            </w:r>
          </w:p>
        </w:tc>
        <w:tc>
          <w:tcPr/>
          <w:p>
            <w:pPr>
              <w:pStyle w:val="Compact"/>
              <w:jc w:val="left"/>
            </w:pPr>
            <w:r>
              <w:t xml:space="preserve">June 2 – June 6, 2025</w:t>
            </w:r>
          </w:p>
        </w:tc>
        <w:tc>
          <w:tcPr/>
          <w:p>
            <w:pPr>
              <w:pStyle w:val="Compact"/>
              <w:jc w:val="left"/>
            </w:pPr>
            <w:r>
              <w:t xml:space="preserve">40</w:t>
            </w:r>
          </w:p>
        </w:tc>
        <w:tc>
          <w:tcPr/>
          <w:p>
            <w:pPr>
              <w:pStyle w:val="Compact"/>
              <w:jc w:val="left"/>
            </w:pPr>
            <w:r>
              <w:t xml:space="preserve">$145.00</w:t>
            </w:r>
          </w:p>
        </w:tc>
        <w:tc>
          <w:tcPr/>
          <w:p>
            <w:pPr>
              <w:pStyle w:val="Compact"/>
              <w:jc w:val="left"/>
            </w:pPr>
            <w:r>
              <w:t xml:space="preserve">$5,800.00</w:t>
            </w:r>
          </w:p>
        </w:tc>
        <w:tc>
          <w:tcPr/>
          <w:p>
            <w:pPr>
              <w:pStyle w:val="Compact"/>
              <w:jc w:val="left"/>
            </w:pPr>
            <w:r>
              <w:t xml:space="preserve">$290.00</w:t>
            </w:r>
          </w:p>
        </w:tc>
      </w:tr>
      <w:tr>
        <w:tc>
          <w:tcPr/>
          <w:p>
            <w:pPr>
              <w:pStyle w:val="Compact"/>
              <w:jc w:val="left"/>
            </w:pPr>
            <w:r>
              <w:t xml:space="preserve">4</w:t>
            </w:r>
          </w:p>
        </w:tc>
        <w:tc>
          <w:tcPr/>
          <w:p>
            <w:pPr>
              <w:pStyle w:val="Compact"/>
              <w:jc w:val="left"/>
            </w:pPr>
            <w:r>
              <w:rPr>
                <w:bCs/>
                <w:b/>
              </w:rPr>
              <w:t xml:space="preserve">Deep Learning Model for Natural Language Processing</w:t>
            </w:r>
            <w:r>
              <w:br/>
            </w:r>
            <w:r>
              <w:t xml:space="preserve">Development of a transformer-based NLP model for automated document classification and sentiment analysis of client communications. Includes model fine-tuning, evaluation, and API endpoint deployment on AWS infrastructure.</w:t>
            </w:r>
          </w:p>
        </w:tc>
        <w:tc>
          <w:tcPr/>
          <w:p>
            <w:pPr>
              <w:pStyle w:val="Compact"/>
              <w:jc w:val="left"/>
            </w:pPr>
            <w:r>
              <w:t xml:space="preserve">June 9 – June 13, 2025</w:t>
            </w:r>
          </w:p>
        </w:tc>
        <w:tc>
          <w:tcPr/>
          <w:p>
            <w:pPr>
              <w:pStyle w:val="Compact"/>
              <w:jc w:val="left"/>
            </w:pPr>
            <w:r>
              <w:t xml:space="preserve">32</w:t>
            </w:r>
          </w:p>
        </w:tc>
        <w:tc>
          <w:tcPr/>
          <w:p>
            <w:pPr>
              <w:pStyle w:val="Compact"/>
              <w:jc w:val="left"/>
            </w:pPr>
            <w:r>
              <w:t xml:space="preserve">$155.00</w:t>
            </w:r>
          </w:p>
        </w:tc>
        <w:tc>
          <w:tcPr/>
          <w:p>
            <w:pPr>
              <w:pStyle w:val="Compact"/>
              <w:jc w:val="left"/>
            </w:pPr>
            <w:r>
              <w:t xml:space="preserve">$4,960.00</w:t>
            </w:r>
          </w:p>
        </w:tc>
        <w:tc>
          <w:tcPr/>
          <w:p>
            <w:pPr>
              <w:pStyle w:val="Compact"/>
              <w:jc w:val="left"/>
            </w:pPr>
            <w:r>
              <w:t xml:space="preserve">$248.00</w:t>
            </w:r>
          </w:p>
        </w:tc>
      </w:tr>
      <w:tr>
        <w:tc>
          <w:tcPr/>
          <w:p>
            <w:pPr>
              <w:pStyle w:val="Compact"/>
              <w:jc w:val="left"/>
            </w:pPr>
            <w:r>
              <w:t xml:space="preserve">5</w:t>
            </w:r>
          </w:p>
        </w:tc>
        <w:tc>
          <w:tcPr/>
          <w:p>
            <w:pPr>
              <w:pStyle w:val="Compact"/>
              <w:jc w:val="left"/>
            </w:pPr>
            <w:r>
              <w:rPr>
                <w:bCs/>
                <w:b/>
              </w:rPr>
              <w:t xml:space="preserve">Project Management &amp; Technical Consultation</w:t>
            </w:r>
            <w:r>
              <w:br/>
            </w:r>
            <w:r>
              <w:t xml:space="preserve">Ongoing technical consultation, sprint planning, code reviews, and project coordination for the Data Scientist engagement. Includes weekly status meetings, progress reporting, and alignment with the client's agile development methodology.</w:t>
            </w:r>
          </w:p>
        </w:tc>
        <w:tc>
          <w:tcPr/>
          <w:p>
            <w:pPr>
              <w:pStyle w:val="Compact"/>
              <w:jc w:val="left"/>
            </w:pPr>
            <w:r>
              <w:t xml:space="preserve">May 5 – June 13, 2025</w:t>
            </w:r>
          </w:p>
        </w:tc>
        <w:tc>
          <w:tcPr/>
          <w:p>
            <w:pPr>
              <w:pStyle w:val="Compact"/>
              <w:jc w:val="left"/>
            </w:pPr>
            <w:r>
              <w:t xml:space="preserve">24</w:t>
            </w:r>
          </w:p>
        </w:tc>
        <w:tc>
          <w:tcPr/>
          <w:p>
            <w:pPr>
              <w:pStyle w:val="Compact"/>
              <w:jc w:val="left"/>
            </w:pPr>
            <w:r>
              <w:t xml:space="preserve">$130.00</w:t>
            </w:r>
          </w:p>
        </w:tc>
        <w:tc>
          <w:tcPr/>
          <w:p>
            <w:pPr>
              <w:pStyle w:val="Compact"/>
              <w:jc w:val="left"/>
            </w:pPr>
            <w:r>
              <w:t xml:space="preserve">$3,120.00</w:t>
            </w:r>
          </w:p>
        </w:tc>
        <w:tc>
          <w:tcPr/>
          <w:p>
            <w:pPr>
              <w:pStyle w:val="Compact"/>
              <w:jc w:val="left"/>
            </w:pPr>
            <w:r>
              <w:t xml:space="preserve">$156.00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(CAD)</w:t>
            </w:r>
          </w:p>
        </w:tc>
        <w:tc>
          <w:tcPr/>
          <w:p>
            <w:pPr>
              <w:pStyle w:val="Compact"/>
              <w:jc w:val="right"/>
            </w:pPr>
            <w:r>
              <w:t xml:space="preserve">$34,760.00</w:t>
            </w:r>
          </w:p>
        </w:tc>
      </w:tr>
      <w:tr>
        <w:tc>
          <w:tcPr/>
          <w:p>
            <w:pPr>
              <w:pStyle w:val="Compact"/>
              <w:jc w:val="left"/>
            </w:pPr>
            <w:r>
              <w:t xml:space="preserve">QST (5% - Quebec Sales Tax)</w:t>
            </w:r>
          </w:p>
        </w:tc>
        <w:tc>
          <w:tcPr/>
          <w:p>
            <w:pPr>
              <w:pStyle w:val="Compact"/>
              <w:jc w:val="right"/>
            </w:pPr>
            <w:r>
              <w:t xml:space="preserve">$1,738.00</w:t>
            </w:r>
          </w:p>
        </w:tc>
      </w:tr>
      <w:tr>
        <w:tc>
          <w:tcPr/>
          <w:p>
            <w:pPr>
              <w:pStyle w:val="Compact"/>
              <w:jc w:val="left"/>
            </w:pPr>
            <w:r>
              <w:t xml:space="preserve">GST (5% - Federal Goods and Services Tax)</w:t>
            </w:r>
          </w:p>
        </w:tc>
        <w:tc>
          <w:tcPr/>
          <w:p>
            <w:pPr>
              <w:pStyle w:val="Compact"/>
              <w:jc w:val="right"/>
            </w:pPr>
            <w:r>
              <w:t xml:space="preserve">$1,738.00</w:t>
            </w:r>
          </w:p>
        </w:tc>
      </w:tr>
      <w:tr>
        <w:tc>
          <w:tcPr/>
          <w:p>
            <w:pPr>
              <w:pStyle w:val="Compact"/>
              <w:jc w:val="left"/>
            </w:pPr>
            <w:r>
              <w:t xml:space="preserve">Travel &amp; Accommodation (Montreal, Canada)</w:t>
            </w:r>
          </w:p>
        </w:tc>
        <w:tc>
          <w:tcPr/>
          <w:p>
            <w:pPr>
              <w:pStyle w:val="Compact"/>
              <w:jc w:val="right"/>
            </w:pPr>
            <w:r>
              <w:t xml:space="preserve">$1,245.00</w:t>
            </w:r>
          </w:p>
        </w:tc>
      </w:tr>
      <w:tr>
        <w:tc>
          <w:tcPr/>
          <w:p>
            <w:pPr>
              <w:pStyle w:val="Compact"/>
              <w:jc w:val="left"/>
            </w:pPr>
            <w:r>
              <w:t xml:space="preserve">TOTAL DUE (CAD)</w:t>
            </w:r>
          </w:p>
        </w:tc>
        <w:tc>
          <w:tcPr/>
          <w:p>
            <w:pPr>
              <w:pStyle w:val="Compact"/>
              <w:jc w:val="right"/>
            </w:pPr>
            <w:r>
              <w:t xml:space="preserve">$39,481.00</w:t>
            </w:r>
          </w:p>
        </w:tc>
      </w:tr>
    </w:tbl>
    <w:bookmarkStart w:id="26" w:name="invoice-notes-payment-instructions"/>
    <w:p>
      <w:pPr>
        <w:pStyle w:val="Heading4"/>
      </w:pPr>
      <w:r>
        <w:t xml:space="preserve">Invoice Notes &amp; Payment Instructions</w:t>
      </w:r>
    </w:p>
    <w:p>
      <w:pPr>
        <w:pStyle w:val="FirstParagraph"/>
      </w:pPr>
      <w:r>
        <w:rPr>
          <w:bCs/>
          <w:b/>
        </w:rPr>
        <w:t xml:space="preserve">Payment Method:</w:t>
      </w:r>
      <w:r>
        <w:t xml:space="preserve"> </w:t>
      </w:r>
      <w:r>
        <w:t xml:space="preserve">Electronic Funds Transfer (EFT) to Tremblay Analytics Studio, Bank of Montreal, Branch 0042, Account No. 4567-8901-2345, Transit 00420, SWIFT: BNMCCAMM.</w:t>
      </w:r>
    </w:p>
    <w:p>
      <w:pPr>
        <w:pStyle w:val="BodyText"/>
      </w:pPr>
      <w:r>
        <w:rPr>
          <w:bCs/>
          <w:b/>
        </w:rPr>
        <w:t xml:space="preserve">Reference:</w:t>
      </w:r>
      <w:r>
        <w:t xml:space="preserve"> </w:t>
      </w:r>
      <w:r>
        <w:t xml:space="preserve">Please include Invoice Number INV-2025-MTL-0047 in your payment reference to ensure proper reconciliation of this Data Scientist engagement.</w:t>
      </w:r>
    </w:p>
    <w:p>
      <w:pPr>
        <w:pStyle w:val="BodyText"/>
      </w:pPr>
      <w:r>
        <w:rPr>
          <w:bCs/>
          <w:b/>
        </w:rPr>
        <w:t xml:space="preserve">Payment Deadline:</w:t>
      </w:r>
      <w:r>
        <w:t xml:space="preserve"> </w:t>
      </w:r>
      <w:r>
        <w:t xml:space="preserve">This Invoice is due within thirty (30) calendar days of the invoice date, in accordance with the Service Agreement executed on April 28, 2025, between Tremblay Analytics Studio and Meridian Financial Technologies Inc., both operating in Canada Montreal.</w:t>
      </w:r>
    </w:p>
    <w:p>
      <w:pPr>
        <w:pStyle w:val="BodyText"/>
      </w:pPr>
      <w:r>
        <w:rPr>
          <w:bCs/>
          <w:b/>
        </w:rPr>
        <w:t xml:space="preserve">Late Payment:</w:t>
      </w:r>
      <w:r>
        <w:t xml:space="preserve"> </w:t>
      </w:r>
      <w:r>
        <w:t xml:space="preserve">A late payment fee of 1.5% per month will be applied to any outstanding balance past the due date, as stipulated in Section 12.3 of the master service agreement.</w:t>
      </w:r>
    </w:p>
    <w:p>
      <w:pPr>
        <w:pStyle w:val="BodyText"/>
      </w:pPr>
      <w:r>
        <w:rPr>
          <w:bCs/>
          <w:b/>
        </w:rPr>
        <w:t xml:space="preserve">Tax Compliance:</w:t>
      </w:r>
      <w:r>
        <w:t xml:space="preserve"> </w:t>
      </w:r>
      <w:r>
        <w:t xml:space="preserve">All applicable taxes, including Quebec Sales Tax (QST) and federal Goods and Services Tax (GST), have been calculated in accordance with the Canada Revenue Agency (CRA) regulations and the Revenu Québec tax authority guidelines for services rendered in the province of Quebec.</w:t>
      </w:r>
    </w:p>
    <w:p>
      <w:pPr>
        <w:pStyle w:val="BodyText"/>
      </w:pPr>
      <w:r>
        <w:rPr>
          <w:bCs/>
          <w:b/>
        </w:rPr>
        <w:t xml:space="preserve">Confidentiality:</w:t>
      </w:r>
      <w:r>
        <w:t xml:space="preserve"> </w:t>
      </w:r>
      <w:r>
        <w:t xml:space="preserve">All data, models, and intellectual property developed during this Data Scientist engagement remain the exclusive property of Meridian Financial Technologies Inc. as outlined in the Non-Disclosure Agreement (NDA) dated April 28, 2025. This Invoice and its associated documentation are subject to the confidentiality provisions therein.</w:t>
      </w:r>
    </w:p>
    <w:p>
      <w:pPr>
        <w:pStyle w:val="BodyText"/>
      </w:pPr>
      <w:r>
        <w:rPr>
          <w:bCs/>
          <w:b/>
        </w:rPr>
        <w:t xml:space="preserve">Warranty:</w:t>
      </w:r>
      <w:r>
        <w:t xml:space="preserve"> </w:t>
      </w:r>
      <w:r>
        <w:t xml:space="preserve">The Data Scientist services described in this Invoice are warranted to be performed in a professional and workmanlike manner. A ninety (90) day warranty period applies to all delivered models, code, and documentation from the date of final acceptance.</w:t>
      </w:r>
    </w:p>
    <w:bookmarkEnd w:id="26"/>
    <w:p>
      <w:pPr>
        <w:pStyle w:val="BodyText"/>
      </w:pPr>
      <w:r>
        <w:rPr>
          <w:bCs/>
          <w:b/>
        </w:rPr>
        <w:t xml:space="preserve">Tremblay Analytics Studio</w:t>
      </w:r>
      <w:r>
        <w:t xml:space="preserve"> </w:t>
      </w:r>
      <w:r>
        <w:t xml:space="preserve">| 4567 Rue Sainte-Catherine Ouest, Suite 320, Montreal, Quebec, Canada H3A 1B4</w:t>
      </w:r>
    </w:p>
    <w:p>
      <w:pPr>
        <w:pStyle w:val="BodyText"/>
      </w:pPr>
      <w:r>
        <w:t xml:space="preserve">Registered in the Province of Quebec, Canada | Business Number: 123456789 RT0001 | QST: Q123456789001R0001</w:t>
      </w:r>
    </w:p>
    <w:p>
      <w:pPr>
        <w:pStyle w:val="BodyText"/>
      </w:pPr>
      <w:r>
        <w:t xml:space="preserve">Thank you for your business. This Invoice was generated electronically and is valid without a physical signature. For questions regarding this Invoice or your Data Scientist engagement, please contact Alexandre Tremblay at a.tremblay@tremblayanalytics.ca or +1 (514) 555-0192.</w:t>
      </w:r>
    </w:p>
    <w:p>
      <w:pPr>
        <w:pStyle w:val="BodyText"/>
      </w:pPr>
      <w:r>
        <w:t xml:space="preserve">© 2025 Tremblay Analytics Studio. All rights reserved. This document constitutes a formal Invoice for professional Data Scientist services rendered in Canada Montreal under the terms of the executed Service Agreement.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Canada Montreal</dc:title>
  <dc:creator/>
  <dc:language>en</dc:language>
  <cp:keywords/>
  <dcterms:created xsi:type="dcterms:W3CDTF">2026-10-10T01:16:17Z</dcterms:created>
  <dcterms:modified xsi:type="dcterms:W3CDTF">2026-10-10T01:16:17Z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