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INVOICE</w:t>
      </w:r>
    </w:p>
    <w:p>
      <w:pPr>
        <w:pStyle w:val="BodyText"/>
      </w:pPr>
      <w:r>
        <w:t xml:space="preserve">Data Scientist Professional Services</w:t>
      </w:r>
    </w:p>
    <w:p>
      <w:pPr>
        <w:pStyle w:val="BodyText"/>
      </w:pPr>
      <w:r>
        <w:t xml:space="preserve">Ethiopia Addis Ababa</w:t>
      </w:r>
    </w:p>
    <w:bookmarkStart w:id="20" w:name="invoice-number"/>
    <w:p>
      <w:pPr>
        <w:pStyle w:val="Heading3"/>
      </w:pPr>
      <w:r>
        <w:t xml:space="preserve">Invoice Number:</w:t>
      </w:r>
    </w:p>
    <w:p>
      <w:pPr>
        <w:pStyle w:val="FirstParagraph"/>
      </w:pPr>
      <w:r>
        <w:t xml:space="preserve">INV-2025-ET-0472</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payment-terms"/>
    <w:p>
      <w:pPr>
        <w:pStyle w:val="Heading3"/>
      </w:pPr>
      <w:r>
        <w:t xml:space="preserve">Payment Terms:</w:t>
      </w:r>
    </w:p>
    <w:p>
      <w:pPr>
        <w:pStyle w:val="FirstParagraph"/>
      </w:pPr>
      <w:r>
        <w:t xml:space="preserve">Net 30 Days</w:t>
      </w:r>
    </w:p>
    <w:p>
      <w:pPr>
        <w:pStyle w:val="BodyText"/>
      </w:pPr>
      <w:r>
        <w:t xml:space="preserve">PENDING PAYMENT</w:t>
      </w:r>
    </w:p>
    <w:bookmarkEnd w:id="23"/>
    <w:bookmarkStart w:id="24" w:name="billed-by-service-provider"/>
    <w:p>
      <w:pPr>
        <w:pStyle w:val="Heading4"/>
      </w:pPr>
      <w:r>
        <w:t xml:space="preserve">Billed By (Service Provider)</w:t>
      </w:r>
    </w:p>
    <w:p>
      <w:pPr>
        <w:pStyle w:val="FirstParagraph"/>
      </w:pPr>
      <w:r>
        <w:rPr>
          <w:bCs/>
          <w:b/>
        </w:rPr>
        <w:t xml:space="preserve">Abebe Tesfaye</w:t>
      </w:r>
    </w:p>
    <w:p>
      <w:pPr>
        <w:pStyle w:val="BodyText"/>
      </w:pPr>
      <w:r>
        <w:t xml:space="preserve">Senior Data Scientist</w:t>
      </w:r>
    </w:p>
    <w:p>
      <w:pPr>
        <w:pStyle w:val="BodyText"/>
      </w:pPr>
      <w:r>
        <w:t xml:space="preserve">Addis Ababa Data Analytics LLC</w:t>
      </w:r>
    </w:p>
    <w:p>
      <w:pPr>
        <w:pStyle w:val="BodyText"/>
      </w:pPr>
      <w:r>
        <w:t xml:space="preserve">Bole Road, 4th Floor, Suite 210</w:t>
      </w:r>
    </w:p>
    <w:p>
      <w:pPr>
        <w:pStyle w:val="BodyText"/>
      </w:pPr>
      <w:r>
        <w:t xml:space="preserve">Ethiopia Addis Ababa, P.O. Box 3456</w:t>
      </w:r>
    </w:p>
    <w:p>
      <w:pPr>
        <w:pStyle w:val="BodyText"/>
      </w:pPr>
      <w:r>
        <w:t xml:space="preserve">Tel: +251-11-555-0198</w:t>
      </w:r>
    </w:p>
    <w:p>
      <w:pPr>
        <w:pStyle w:val="BodyText"/>
      </w:pPr>
      <w:r>
        <w:t xml:space="preserve">Email: a.tesfaye@aadanalytics.et</w:t>
      </w:r>
    </w:p>
    <w:p>
      <w:pPr>
        <w:pStyle w:val="BodyText"/>
      </w:pPr>
      <w:r>
        <w:t xml:space="preserve">TIN: ET-448291057</w:t>
      </w:r>
    </w:p>
    <w:bookmarkEnd w:id="24"/>
    <w:bookmarkStart w:id="25" w:name="billed-to-client"/>
    <w:p>
      <w:pPr>
        <w:pStyle w:val="Heading4"/>
      </w:pPr>
      <w:r>
        <w:t xml:space="preserve">Billed To (Client)</w:t>
      </w:r>
    </w:p>
    <w:p>
      <w:pPr>
        <w:pStyle w:val="FirstParagraph"/>
      </w:pPr>
      <w:r>
        <w:rPr>
          <w:bCs/>
          <w:b/>
        </w:rPr>
        <w:t xml:space="preserve">Ethiopian National Bank S.C.</w:t>
      </w:r>
    </w:p>
    <w:p>
      <w:pPr>
        <w:pStyle w:val="BodyText"/>
      </w:pPr>
      <w:r>
        <w:t xml:space="preserve">Attn: Dr. Selamawit Girma</w:t>
      </w:r>
    </w:p>
    <w:p>
      <w:pPr>
        <w:pStyle w:val="BodyText"/>
      </w:pPr>
      <w:r>
        <w:t xml:space="preserve">Chief Information Officer</w:t>
      </w:r>
    </w:p>
    <w:p>
      <w:pPr>
        <w:pStyle w:val="BodyText"/>
      </w:pPr>
      <w:r>
        <w:t xml:space="preserve">Head Office, Bole Sub-City</w:t>
      </w:r>
    </w:p>
    <w:p>
      <w:pPr>
        <w:pStyle w:val="BodyText"/>
      </w:pPr>
      <w:r>
        <w:t xml:space="preserve">Ethiopia Addis Ababa, P.O. Box 1234</w:t>
      </w:r>
    </w:p>
    <w:p>
      <w:pPr>
        <w:pStyle w:val="BodyText"/>
      </w:pPr>
      <w:r>
        <w:t xml:space="preserve">Tel: +251-11-660-2200</w:t>
      </w:r>
    </w:p>
    <w:p>
      <w:pPr>
        <w:pStyle w:val="BodyText"/>
      </w:pPr>
      <w:r>
        <w:t xml:space="preserve">Email: s.girma@enb.et</w:t>
      </w:r>
    </w:p>
    <w:p>
      <w:pPr>
        <w:pStyle w:val="BodyText"/>
      </w:pPr>
      <w:r>
        <w:t xml:space="preserve">TIN: ET-100234567</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Hours / Units</w:t>
            </w:r>
          </w:p>
        </w:tc>
        <w:tc>
          <w:tcPr/>
          <w:p>
            <w:pPr>
              <w:pStyle w:val="Compact"/>
              <w:jc w:val="left"/>
            </w:pPr>
            <w:r>
              <w:t xml:space="preserve">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Machine Learning Model Development for Credit Risk Assessment – Design, training, and validation of a gradient-boosted classifier to predict loan default probability for the Ethiopian National Bank's retail lending portfolio in Ethiopia Addis Ababa.</w:t>
            </w:r>
          </w:p>
        </w:tc>
        <w:tc>
          <w:tcPr/>
          <w:p>
            <w:pPr>
              <w:pStyle w:val="Compact"/>
              <w:jc w:val="left"/>
            </w:pPr>
            <w:r>
              <w:t xml:space="preserve">Data Science Consulting</w:t>
            </w:r>
          </w:p>
        </w:tc>
        <w:tc>
          <w:tcPr/>
          <w:p>
            <w:pPr>
              <w:pStyle w:val="Compact"/>
              <w:jc w:val="left"/>
            </w:pPr>
            <w:r>
              <w:t xml:space="preserve">120 hrs</w:t>
            </w:r>
          </w:p>
        </w:tc>
        <w:tc>
          <w:tcPr/>
          <w:p>
            <w:pPr>
              <w:pStyle w:val="Compact"/>
              <w:jc w:val="left"/>
            </w:pPr>
            <w:r>
              <w:t xml:space="preserve">2,500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Predictive Analytics Dashboard – Development of an interactive Power BI dashboard integrating real-time transaction data streams from branch offices across Ethiopia Addis Ababa, enabling senior management to monitor fraud indicators and customer segmentation metrics.</w:t>
            </w:r>
          </w:p>
        </w:tc>
        <w:tc>
          <w:tcPr/>
          <w:p>
            <w:pPr>
              <w:pStyle w:val="Compact"/>
              <w:jc w:val="left"/>
            </w:pPr>
            <w:r>
              <w:t xml:space="preserve">Data Visualization</w:t>
            </w:r>
          </w:p>
        </w:tc>
        <w:tc>
          <w:tcPr/>
          <w:p>
            <w:pPr>
              <w:pStyle w:val="Compact"/>
              <w:jc w:val="left"/>
            </w:pPr>
            <w:r>
              <w:t xml:space="preserve">80 hrs</w:t>
            </w:r>
          </w:p>
        </w:tc>
        <w:tc>
          <w:tcPr/>
          <w:p>
            <w:pPr>
              <w:pStyle w:val="Compact"/>
              <w:jc w:val="left"/>
            </w:pPr>
            <w:r>
              <w:t xml:space="preserve">2,500</w:t>
            </w:r>
          </w:p>
        </w:tc>
        <w:tc>
          <w:tcPr/>
          <w:p>
            <w:pPr>
              <w:pStyle w:val="Compact"/>
              <w:jc w:val="left"/>
            </w:pPr>
            <w:r>
              <w:t xml:space="preserve">200,000.00</w:t>
            </w:r>
          </w:p>
        </w:tc>
      </w:tr>
      <w:tr>
        <w:tc>
          <w:tcPr/>
          <w:p>
            <w:pPr>
              <w:pStyle w:val="Compact"/>
              <w:jc w:val="left"/>
            </w:pPr>
            <w:r>
              <w:t xml:space="preserve">3</w:t>
            </w:r>
          </w:p>
        </w:tc>
        <w:tc>
          <w:tcPr/>
          <w:p>
            <w:pPr>
              <w:pStyle w:val="Compact"/>
              <w:jc w:val="left"/>
            </w:pPr>
            <w:r>
              <w:t xml:space="preserve">Natural Language Processing Pipeline – Construction of a sentiment analysis and entity-extraction pipeline for processing Amharic and English customer feedback collected from call centers and digital channels in Ethiopia Addis Ababa.</w:t>
            </w:r>
          </w:p>
        </w:tc>
        <w:tc>
          <w:tcPr/>
          <w:p>
            <w:pPr>
              <w:pStyle w:val="Compact"/>
              <w:jc w:val="left"/>
            </w:pPr>
            <w:r>
              <w:t xml:space="preserve">NLP Engineering</w:t>
            </w:r>
          </w:p>
        </w:tc>
        <w:tc>
          <w:tcPr/>
          <w:p>
            <w:pPr>
              <w:pStyle w:val="Compact"/>
              <w:jc w:val="left"/>
            </w:pPr>
            <w:r>
              <w:t xml:space="preserve">96 hrs</w:t>
            </w:r>
          </w:p>
        </w:tc>
        <w:tc>
          <w:tcPr/>
          <w:p>
            <w:pPr>
              <w:pStyle w:val="Compact"/>
              <w:jc w:val="left"/>
            </w:pPr>
            <w:r>
              <w:t xml:space="preserve">2,800</w:t>
            </w:r>
          </w:p>
        </w:tc>
        <w:tc>
          <w:tcPr/>
          <w:p>
            <w:pPr>
              <w:pStyle w:val="Compact"/>
              <w:jc w:val="left"/>
            </w:pPr>
            <w:r>
              <w:t xml:space="preserve">268,800.00</w:t>
            </w:r>
          </w:p>
        </w:tc>
      </w:tr>
      <w:tr>
        <w:tc>
          <w:tcPr/>
          <w:p>
            <w:pPr>
              <w:pStyle w:val="Compact"/>
              <w:jc w:val="left"/>
            </w:pPr>
            <w:r>
              <w:t xml:space="preserve">4</w:t>
            </w:r>
          </w:p>
        </w:tc>
        <w:tc>
          <w:tcPr/>
          <w:p>
            <w:pPr>
              <w:pStyle w:val="Compact"/>
              <w:jc w:val="left"/>
            </w:pPr>
            <w:r>
              <w:t xml:space="preserve">Data Infrastructure Audit &amp; Optimization – Comprehensive review of the existing Hadoop and Spark cluster infrastructure, identification of bottlenecks, and implementation of optimized data pipelines to reduce batch processing time by 40%.</w:t>
            </w:r>
          </w:p>
        </w:tc>
        <w:tc>
          <w:tcPr/>
          <w:p>
            <w:pPr>
              <w:pStyle w:val="Compact"/>
              <w:jc w:val="left"/>
            </w:pPr>
            <w:r>
              <w:t xml:space="preserve">Data Engineering</w:t>
            </w:r>
          </w:p>
        </w:tc>
        <w:tc>
          <w:tcPr/>
          <w:p>
            <w:pPr>
              <w:pStyle w:val="Compact"/>
              <w:jc w:val="left"/>
            </w:pPr>
            <w:r>
              <w:t xml:space="preserve">64 hrs</w:t>
            </w:r>
          </w:p>
        </w:tc>
        <w:tc>
          <w:tcPr/>
          <w:p>
            <w:pPr>
              <w:pStyle w:val="Compact"/>
              <w:jc w:val="left"/>
            </w:pPr>
            <w:r>
              <w:t xml:space="preserve">3,000</w:t>
            </w:r>
          </w:p>
        </w:tc>
        <w:tc>
          <w:tcPr/>
          <w:p>
            <w:pPr>
              <w:pStyle w:val="Compact"/>
              <w:jc w:val="left"/>
            </w:pPr>
            <w:r>
              <w:t xml:space="preserve">192,000.00</w:t>
            </w:r>
          </w:p>
        </w:tc>
      </w:tr>
      <w:tr>
        <w:tc>
          <w:tcPr/>
          <w:p>
            <w:pPr>
              <w:pStyle w:val="Compact"/>
              <w:jc w:val="left"/>
            </w:pPr>
            <w:r>
              <w:t xml:space="preserve">5</w:t>
            </w:r>
          </w:p>
        </w:tc>
        <w:tc>
          <w:tcPr/>
          <w:p>
            <w:pPr>
              <w:pStyle w:val="Compact"/>
              <w:jc w:val="left"/>
            </w:pPr>
            <w:r>
              <w:t xml:space="preserve">Team Training &amp; Knowledge Transfer – Four-day intensive workshop for the in-house analytics team covering advanced Python, statistical modeling, and MLOps best practices, conducted at the client's training facility in Ethiopia Addis Ababa.</w:t>
            </w:r>
          </w:p>
        </w:tc>
        <w:tc>
          <w:tcPr/>
          <w:p>
            <w:pPr>
              <w:pStyle w:val="Compact"/>
              <w:jc w:val="left"/>
            </w:pPr>
            <w:r>
              <w:t xml:space="preserve">Training &amp; Development</w:t>
            </w:r>
          </w:p>
        </w:tc>
        <w:tc>
          <w:tcPr/>
          <w:p>
            <w:pPr>
              <w:pStyle w:val="Compact"/>
              <w:jc w:val="left"/>
            </w:pPr>
            <w:r>
              <w:t xml:space="preserve">32 hrs</w:t>
            </w:r>
          </w:p>
        </w:tc>
        <w:tc>
          <w:tcPr/>
          <w:p>
            <w:pPr>
              <w:pStyle w:val="Compact"/>
              <w:jc w:val="left"/>
            </w:pPr>
            <w:r>
              <w:t xml:space="preserve">3,500</w:t>
            </w:r>
          </w:p>
        </w:tc>
        <w:tc>
          <w:tcPr/>
          <w:p>
            <w:pPr>
              <w:pStyle w:val="Compact"/>
              <w:jc w:val="left"/>
            </w:pPr>
            <w:r>
              <w:t xml:space="preserve">112,000.00</w:t>
            </w:r>
          </w:p>
        </w:tc>
      </w:tr>
      <w:tr>
        <w:tc>
          <w:tcPr/>
          <w:p>
            <w:pPr>
              <w:pStyle w:val="Compact"/>
              <w:jc w:val="left"/>
            </w:pPr>
            <w:r>
              <w:t xml:space="preserve">6</w:t>
            </w:r>
          </w:p>
        </w:tc>
        <w:tc>
          <w:tcPr/>
          <w:p>
            <w:pPr>
              <w:pStyle w:val="Compact"/>
              <w:jc w:val="left"/>
            </w:pPr>
            <w:r>
              <w:t xml:space="preserve">Project Documentation &amp; Technical Report – Preparation of comprehensive technical documentation, model cards, data dictionaries, and a final project report detailing all deliverables, assumptions, and recommendations for ongoing Data Scientist engagement.</w:t>
            </w:r>
          </w:p>
        </w:tc>
        <w:tc>
          <w:tcPr/>
          <w:p>
            <w:pPr>
              <w:pStyle w:val="Compact"/>
              <w:jc w:val="left"/>
            </w:pPr>
            <w:r>
              <w:t xml:space="preserve">Documentation</w:t>
            </w:r>
          </w:p>
        </w:tc>
        <w:tc>
          <w:tcPr/>
          <w:p>
            <w:pPr>
              <w:pStyle w:val="Compact"/>
              <w:jc w:val="left"/>
            </w:pPr>
            <w:r>
              <w:t xml:space="preserve">24 hrs</w:t>
            </w:r>
          </w:p>
        </w:tc>
        <w:tc>
          <w:tcPr/>
          <w:p>
            <w:pPr>
              <w:pStyle w:val="Compact"/>
              <w:jc w:val="left"/>
            </w:pPr>
            <w:r>
              <w:t xml:space="preserve">2,000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1,120,800.00 ETB</w:t>
            </w:r>
          </w:p>
        </w:tc>
      </w:tr>
      <w:tr>
        <w:tc>
          <w:tcPr/>
          <w:p>
            <w:pPr>
              <w:pStyle w:val="Compact"/>
              <w:jc w:val="left"/>
            </w:pPr>
            <w:r>
              <w:t xml:space="preserve">VAT (15% – Ethiopian Revenue Authority)</w:t>
            </w:r>
          </w:p>
        </w:tc>
        <w:tc>
          <w:tcPr/>
          <w:p>
            <w:pPr>
              <w:pStyle w:val="Compact"/>
              <w:jc w:val="right"/>
            </w:pPr>
            <w:r>
              <w:t xml:space="preserve">168,120.00 ETB</w:t>
            </w:r>
          </w:p>
        </w:tc>
      </w:tr>
      <w:tr>
        <w:tc>
          <w:tcPr/>
          <w:p>
            <w:pPr>
              <w:pStyle w:val="Compact"/>
              <w:jc w:val="left"/>
            </w:pPr>
            <w:r>
              <w:t xml:space="preserve">Withholding Tax (2%)</w:t>
            </w:r>
          </w:p>
        </w:tc>
        <w:tc>
          <w:tcPr/>
          <w:p>
            <w:pPr>
              <w:pStyle w:val="Compact"/>
              <w:jc w:val="right"/>
            </w:pPr>
            <w:r>
              <w:t xml:space="preserve">(22,416.00) ETB</w:t>
            </w:r>
          </w:p>
        </w:tc>
      </w:tr>
      <w:tr>
        <w:tc>
          <w:tcPr/>
          <w:p>
            <w:pPr>
              <w:pStyle w:val="Compact"/>
              <w:jc w:val="left"/>
            </w:pPr>
            <w:r>
              <w:t xml:space="preserve">Grand Total Due</w:t>
            </w:r>
          </w:p>
        </w:tc>
        <w:tc>
          <w:tcPr/>
          <w:p>
            <w:pPr>
              <w:pStyle w:val="Compact"/>
              <w:jc w:val="right"/>
            </w:pPr>
            <w:r>
              <w:t xml:space="preserve">1,266,504.00 ETB</w:t>
            </w:r>
          </w:p>
        </w:tc>
      </w:tr>
    </w:tbl>
    <w:bookmarkStart w:id="26"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Addis Ababa Data Analytics LLC, Account No. 1001-2345-6789, Commercial Bank of Ethiopia, Bole Branch, Ethiopia Addis Ababa. Reference: INV-2025-ET-0472.</w:t>
      </w:r>
    </w:p>
    <w:p>
      <w:pPr>
        <w:pStyle w:val="BodyText"/>
      </w:pPr>
      <w:r>
        <w:rPr>
          <w:bCs/>
          <w:b/>
        </w:rPr>
        <w:t xml:space="preserve">Currency:</w:t>
      </w:r>
      <w:r>
        <w:t xml:space="preserve"> </w:t>
      </w:r>
      <w:r>
        <w:t xml:space="preserve">All amounts are denominated in Ethiopian Birr (ETB). For international remittance, the equivalent amount in USD shall be calculated at the National Bank of Ethiopia's official exchange rate on the date of payment.</w:t>
      </w:r>
    </w:p>
    <w:p>
      <w:pPr>
        <w:pStyle w:val="BodyText"/>
      </w:pPr>
      <w:r>
        <w:rPr>
          <w:bCs/>
          <w:b/>
        </w:rPr>
        <w:t xml:space="preserve">Payment Deadline:</w:t>
      </w:r>
      <w:r>
        <w:t xml:space="preserve"> </w:t>
      </w:r>
      <w:r>
        <w:t xml:space="preserve">This Invoice must be settled within thirty (30) calendar days from the issue date. Late payments shall accrue a penalty of 1.5% per month in accordance with Ethiopian commercial law.</w:t>
      </w:r>
    </w:p>
    <w:p>
      <w:pPr>
        <w:pStyle w:val="BodyText"/>
      </w:pPr>
      <w:r>
        <w:rPr>
          <w:bCs/>
          <w:b/>
        </w:rPr>
        <w:t xml:space="preserve">Scope Confirmation:</w:t>
      </w:r>
      <w:r>
        <w:t xml:space="preserve"> </w:t>
      </w:r>
      <w:r>
        <w:t xml:space="preserve">All Data Scientist services listed in this Invoice were performed in full compliance with the Statement of Work (SOW-2025-089) signed on March 1, 2025, between the parties in Ethiopia Addis Ababa. Any additional services rendered beyond the agreed scope will be invoiced separately.</w:t>
      </w:r>
    </w:p>
    <w:p>
      <w:pPr>
        <w:pStyle w:val="BodyText"/>
      </w:pPr>
      <w:r>
        <w:rPr>
          <w:bCs/>
          <w:b/>
        </w:rPr>
        <w:t xml:space="preserve">Warranty:</w:t>
      </w:r>
      <w:r>
        <w:t xml:space="preserve"> </w:t>
      </w:r>
      <w:r>
        <w:t xml:space="preserve">The Data Scientist deliverables, including all machine learning models, dashboards, and code repositories, carry a ninety-day defect warranty from the date of final acceptance. The service provider shall address any material defects at no additional cost during this period.</w:t>
      </w:r>
    </w:p>
    <w:p>
      <w:pPr>
        <w:pStyle w:val="BodyText"/>
      </w:pPr>
      <w:r>
        <w:rPr>
          <w:bCs/>
          <w:b/>
        </w:rPr>
        <w:t xml:space="preserve">Confidentiality:</w:t>
      </w:r>
      <w:r>
        <w:t xml:space="preserve"> </w:t>
      </w:r>
      <w:r>
        <w:t xml:space="preserve">All data, models, and intellectual property developed under this engagement remain the exclusive property of the client. The Data Scientist and Addis Ababa Data Analytics LLC are bound by the Non-Disclosure Agreement (NDA-2025-044) executed in Ethiopia Addis Ababa.</w:t>
      </w:r>
    </w:p>
    <w:bookmarkEnd w:id="26"/>
    <w:p>
      <w:pPr>
        <w:pStyle w:val="BodyText"/>
      </w:pPr>
      <w:r>
        <w:rPr>
          <w:bCs/>
          <w:b/>
        </w:rPr>
        <w:t xml:space="preserve">Addis Ababa Data Analytics LLC</w:t>
      </w:r>
      <w:r>
        <w:t xml:space="preserve"> </w:t>
      </w:r>
      <w:r>
        <w:t xml:space="preserve">| Bole Road, 4th Floor, Suite 210, Ethiopia Addis Ababa | TIN: ET-448291057</w:t>
      </w:r>
    </w:p>
    <w:p>
      <w:pPr>
        <w:pStyle w:val="BodyText"/>
      </w:pPr>
      <w:r>
        <w:t xml:space="preserve">This Invoice was generated electronically and is valid without a physical signature. For queries regarding this Invoice, please contact the billing department at billing@aadanalytics.et or call +251-11-555-0198.</w:t>
      </w:r>
    </w:p>
    <w:p>
      <w:pPr>
        <w:pStyle w:val="BodyText"/>
      </w:pPr>
      <w:r>
        <w:t xml:space="preserve">Thank you for your business. We appreciate the opportunity to provide Data Scientist expertise to organizations in Ethiopia Addis Ababa and across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Ethiopia Addis Ababa</dc:title>
  <dc:creator/>
  <dc:language>en</dc:language>
  <cp:keywords/>
  <dcterms:created xsi:type="dcterms:W3CDTF">2026-10-10T03:12:08Z</dcterms:created>
  <dcterms:modified xsi:type="dcterms:W3CDTF">2026-10-10T03:12:08Z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