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0" w:name="teheran-data-analytics-co."/>
    <w:p>
      <w:pPr>
        <w:pStyle w:val="Heading1"/>
      </w:pPr>
      <w:r>
        <w:t xml:space="preserve">Teheran Data Analytics Co.</w:t>
      </w:r>
    </w:p>
    <w:p>
      <w:pPr>
        <w:pStyle w:val="FirstParagraph"/>
      </w:pPr>
      <w:r>
        <w:t xml:space="preserve">Professional Data Science &amp; Analytics Solutions</w:t>
      </w:r>
    </w:p>
    <w:p>
      <w:pPr>
        <w:pStyle w:val="BodyText"/>
      </w:pPr>
      <w:r>
        <w:t xml:space="preserve">Office 412, 4th Floor, Vali Asr Avenue, Tehran, Iran</w:t>
      </w:r>
    </w:p>
    <w:p>
      <w:pPr>
        <w:pStyle w:val="BodyText"/>
      </w:pPr>
      <w:r>
        <w:t xml:space="preserve">Tel: +98-21-8876-5432 | Email: billing@teherandata.ir</w:t>
      </w:r>
    </w:p>
    <w:p>
      <w:pPr>
        <w:pStyle w:val="BodyText"/>
      </w:pPr>
      <w:r>
        <w:t xml:space="preserve">Shahenkhah No.: 1020456789 | Tax Code: 0087654321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TDA-2025-0347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May 1 – May 31,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Persia Retail Group Ltd.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Amir Hosseini, Chief Technology Officer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88 Enghelab Street, Vanak District, Tehran, Iran</w:t>
      </w:r>
    </w:p>
    <w:p>
      <w:pPr>
        <w:pStyle w:val="BodyText"/>
      </w:pPr>
      <w:r>
        <w:rPr>
          <w:bCs/>
          <w:b/>
        </w:rPr>
        <w:t xml:space="preserve">Tel:</w:t>
      </w:r>
      <w:r>
        <w:t xml:space="preserve"> </w:t>
      </w:r>
      <w:r>
        <w:t xml:space="preserve">+98-21-4455-6677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a.hosseini@persiaretail.ir</w:t>
      </w:r>
    </w:p>
    <w:p>
      <w:pPr>
        <w:pStyle w:val="BodyText"/>
      </w:pPr>
      <w:r>
        <w:rPr>
          <w:bCs/>
          <w:b/>
        </w:rPr>
        <w:t xml:space="preserve">Shahenkhah No.:</w:t>
      </w:r>
      <w:r>
        <w:t xml:space="preserve"> </w:t>
      </w:r>
      <w:r>
        <w:t xml:space="preserve">1030987654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Teheran Data Analytics Co.</w:t>
      </w:r>
    </w:p>
    <w:p>
      <w:pPr>
        <w:pStyle w:val="BodyText"/>
      </w:pPr>
      <w:r>
        <w:rPr>
          <w:bCs/>
          <w:b/>
        </w:rPr>
        <w:t xml:space="preserve">Lead Data Scientist:</w:t>
      </w:r>
      <w:r>
        <w:t xml:space="preserve"> </w:t>
      </w:r>
      <w:r>
        <w:t xml:space="preserve">Dr. Sara Mohammadi, Ph.D.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Vali Asr Avenue, Tehran, Iran</w:t>
      </w:r>
    </w:p>
    <w:p>
      <w:pPr>
        <w:pStyle w:val="BodyText"/>
      </w:pPr>
      <w:r>
        <w:rPr>
          <w:bCs/>
          <w:b/>
        </w:rPr>
        <w:t xml:space="preserve">Tel:</w:t>
      </w:r>
      <w:r>
        <w:t xml:space="preserve"> </w:t>
      </w:r>
      <w:r>
        <w:t xml:space="preserve">+98-21-8876-5432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s.mohammadi@teherandata.ir</w:t>
      </w:r>
    </w:p>
    <w:p>
      <w:pPr>
        <w:pStyle w:val="BodyText"/>
      </w:pPr>
      <w:r>
        <w:rPr>
          <w:bCs/>
          <w:b/>
        </w:rPr>
        <w:t xml:space="preserve">Professional License:</w:t>
      </w:r>
      <w:r>
        <w:t xml:space="preserve"> </w:t>
      </w:r>
      <w:r>
        <w:t xml:space="preserve">IR-DS-2021-0042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Scientist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 / Output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Machine Learning Model Development</w:t>
            </w:r>
            <w:r>
              <w:t xml:space="preserve"> </w:t>
            </w:r>
            <w:r>
              <w:t xml:space="preserve">– Design, training, and validation of a customer churn prediction model using supervised learning algorithms (XGBoost, Random Forest) for the Tehran retail market. Includes feature engineering on 2.3 million transaction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 model +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Predictive Analytics Dashboard</w:t>
            </w:r>
            <w:r>
              <w:t xml:space="preserve"> </w:t>
            </w:r>
            <w:r>
              <w:t xml:space="preserve">– Development of an interactive data visualization dashboard for real-time sales forecasting across 14 retail locations in Tehran and surrounding provinces. Built with Python, Plotly, and deployed on the client's on-premise server.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Deployed dashboard + API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Natural Language Processing (NLP) Analysis</w:t>
            </w:r>
            <w:r>
              <w:t xml:space="preserve"> </w:t>
            </w:r>
            <w:r>
              <w:t xml:space="preserve">– Sentiment analysis and topic modeling of 45,000 customer reviews collected from Iranian e-commerce platforms. Includes Persian (Farsi) language processing and multilingual text classification.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Analysis report + NLP pipeline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 Pipeline Architecture &amp; ETL Development</w:t>
            </w:r>
            <w:r>
              <w:t xml:space="preserve"> </w:t>
            </w:r>
            <w:r>
              <w:t xml:space="preserve">– Design and implementation of a scalable data ingestion pipeline connecting the client's POS systems, CRM database, and third-party logistics APIs. Includes data quality validation rules and automated error handling.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ETL pipeline + monitoring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Statistical Consulting &amp; A/B Testing Framework</w:t>
            </w:r>
            <w:r>
              <w:t xml:space="preserve"> </w:t>
            </w:r>
            <w:r>
              <w:t xml:space="preserve">– Design of a rigorous A/B testing framework for the client's digital marketing campaigns. Includes sample size calculations, hypothesis testing protocols, and a 3-month experimental roadmap tailored to the Iranian consumer behavior patterns.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Framework doc + training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Team Training &amp; Knowledge Transfer</w:t>
            </w:r>
            <w:r>
              <w:t xml:space="preserve"> </w:t>
            </w:r>
            <w:r>
              <w:t xml:space="preserve">– Two-day intensive workshop for the client's 12-member analytics team in Tehran. Topics covered: Python for Data Science, statistical inference, model deployment best practices, and data governance in the Iranian regulatory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materials + certificates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$1,760.00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$16,920.00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Applicable Tax (9% VAT – Iran)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$1,522.80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Expedited Delivery Surcharge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$18,792.80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(IRR – approx.)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751,712,000 IRR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t xml:space="preserve">This invoice is payable within thirty (30) days of the issue date. Payment may be made via bank transfer to the following account. Please reference Invoice No. TDA-2025-0347 in all correspondence and remittances.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Melli Iran, Tehran Central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Teheran Data Analytics Co.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IR60 MELL 0000 0041 2000 0000 0000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MELLIRTT</w:t>
      </w:r>
    </w:p>
    <w:p>
      <w:pPr>
        <w:pStyle w:val="BodyText"/>
      </w:pPr>
      <w:r>
        <w:t xml:space="preserve">A late payment fee of 1.5% per month will be applied to outstanding balances after the due date of July 15, 2025. All payments are subject to the commercial regulations of the Islamic Republic of Iran.</w:t>
      </w:r>
    </w:p>
    <w:bookmarkEnd w:id="24"/>
    <w:bookmarkStart w:id="25" w:name="important-notes-terms-of-service"/>
    <w:p>
      <w:pPr>
        <w:pStyle w:val="Heading3"/>
      </w:pPr>
      <w:r>
        <w:t xml:space="preserve">Important Notes &amp; Terms of Service</w:t>
      </w:r>
    </w:p>
    <w:p>
      <w:pPr>
        <w:numPr>
          <w:ilvl w:val="0"/>
          <w:numId w:val="1001"/>
        </w:numPr>
        <w:pStyle w:val="Compact"/>
      </w:pPr>
      <w:r>
        <w:t xml:space="preserve">All Data Scientist services rendered under this invoice were performed in compliance with the data protection and privacy standards applicable in Iran, including the Personal Data Protection Law (1398/2019).</w:t>
      </w:r>
    </w:p>
    <w:p>
      <w:pPr>
        <w:numPr>
          <w:ilvl w:val="0"/>
          <w:numId w:val="1001"/>
        </w:numPr>
        <w:pStyle w:val="Compact"/>
      </w:pPr>
      <w:r>
        <w:t xml:space="preserve">The intellectual property of all models, pipelines, and analytical frameworks delivered under this invoice shall transfer to the client upon full and final payment.</w:t>
      </w:r>
    </w:p>
    <w:p>
      <w:pPr>
        <w:numPr>
          <w:ilvl w:val="0"/>
          <w:numId w:val="1001"/>
        </w:numPr>
        <w:pStyle w:val="Compact"/>
      </w:pPr>
      <w:r>
        <w:t xml:space="preserve">Teheran Data Analytics Co. warrants that all Data Scientist work products are original and free from third-party intellectual property claims.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issue date. After this period, a revised invoice reflecting current exchange rates (USD/IRR) will be issued.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the Tehran Arbitration Center in accordance with Iranian commercial law.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all data processing was conducted on servers physically located in Tehran, Iran, in accordance with local data residency requirements.</w:t>
      </w:r>
    </w:p>
    <w:bookmarkEnd w:id="25"/>
    <w:p>
      <w:pPr>
        <w:pStyle w:val="FirstParagraph"/>
      </w:pPr>
      <w:r>
        <w:rPr>
          <w:bCs/>
          <w:b/>
        </w:rPr>
        <w:t xml:space="preserve">Teheran Data Analytics Co.</w:t>
      </w:r>
      <w:r>
        <w:t xml:space="preserve"> </w:t>
      </w:r>
      <w:r>
        <w:t xml:space="preserve">| Vali Asr Avenue, Tehran, Iran | +98-21-8876-5432 | billing@teherandata.ir</w:t>
      </w:r>
    </w:p>
    <w:p>
      <w:pPr>
        <w:pStyle w:val="BodyText"/>
      </w:pPr>
      <w:r>
        <w:t xml:space="preserve">This is a computer-generated invoice and does not require a physical signature. For verification, contact our billing department in Tehran.</w:t>
      </w:r>
    </w:p>
    <w:p>
      <w:pPr>
        <w:pStyle w:val="BodyText"/>
      </w:pPr>
      <w:r>
        <w:t xml:space="preserve">Thank you for choosing our Data Scientist services in Tehran, Iran. We look forward to continuing our professional partnership.</w:t>
      </w:r>
    </w:p>
    <w:p>
      <w:pPr>
        <w:pStyle w:val="BodyText"/>
      </w:pPr>
      <w:r>
        <w:t xml:space="preserve">Invoice TDA-2025-0347 | Generated: June 15,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Data Scientist Services - Tehran, Iran</dc:title>
  <dc:creator/>
  <dc:language>en</dc:language>
  <cp:keywords/>
  <dcterms:created xsi:type="dcterms:W3CDTF">2026-10-10T01:05:10Z</dcterms:created>
  <dcterms:modified xsi:type="dcterms:W3CDTF">2026-10-10T01:05:10Z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